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80" w:lineRule="atLeas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附件3</w:t>
      </w:r>
    </w:p>
    <w:p>
      <w:pPr>
        <w:widowControl/>
        <w:shd w:val="clear" w:color="auto" w:fill="FFFFFF"/>
        <w:spacing w:line="580" w:lineRule="atLeast"/>
        <w:jc w:val="center"/>
        <w:rPr>
          <w:rFonts w:ascii="仿宋" w:hAnsi="仿宋" w:eastAsia="仿宋" w:cs="Helvetica"/>
          <w:color w:val="000000"/>
          <w:kern w:val="0"/>
          <w:sz w:val="32"/>
          <w:szCs w:val="32"/>
        </w:rPr>
      </w:pPr>
      <w:r>
        <w:rPr>
          <w:rFonts w:hint="eastAsia" w:asciiTheme="majorEastAsia" w:hAnsiTheme="majorEastAsia" w:eastAsiaTheme="majorEastAsia" w:cstheme="majorEastAsia"/>
          <w:color w:val="000000"/>
          <w:kern w:val="0"/>
          <w:sz w:val="44"/>
          <w:szCs w:val="44"/>
        </w:rPr>
        <w:t>联合执法 “十不准”纪律</w:t>
      </w:r>
      <w:r>
        <w:rPr>
          <w:rFonts w:hint="eastAsia" w:asciiTheme="majorEastAsia" w:hAnsiTheme="majorEastAsia" w:eastAsiaTheme="majorEastAsia" w:cstheme="majorEastAsia"/>
          <w:color w:val="000000"/>
          <w:kern w:val="0"/>
          <w:sz w:val="32"/>
          <w:szCs w:val="32"/>
        </w:rPr>
        <w:t> </w:t>
      </w:r>
      <w:r>
        <w:rPr>
          <w:rFonts w:hint="eastAsia" w:asciiTheme="majorEastAsia" w:hAnsiTheme="majorEastAsia" w:eastAsiaTheme="majorEastAsia" w:cstheme="majorEastAsia"/>
          <w:color w:val="000000"/>
          <w:kern w:val="0"/>
          <w:sz w:val="32"/>
          <w:szCs w:val="32"/>
        </w:rPr>
        <w:br w:type="textWrapping"/>
      </w:r>
    </w:p>
    <w:p>
      <w:pPr>
        <w:widowControl/>
        <w:shd w:val="clear" w:color="auto" w:fill="FFFFFF"/>
        <w:spacing w:line="580" w:lineRule="atLeast"/>
        <w:ind w:firstLine="707" w:firstLineChars="221"/>
        <w:rPr>
          <w:rFonts w:ascii="仿宋" w:hAnsi="仿宋" w:eastAsia="仿宋" w:cs="Helvetica"/>
          <w:color w:val="000000"/>
          <w:kern w:val="0"/>
          <w:sz w:val="19"/>
          <w:szCs w:val="19"/>
        </w:rPr>
      </w:pPr>
      <w:r>
        <w:rPr>
          <w:rFonts w:hint="eastAsia" w:ascii="仿宋" w:hAnsi="仿宋" w:eastAsia="仿宋" w:cs="Helvetica"/>
          <w:color w:val="000000"/>
          <w:kern w:val="0"/>
          <w:sz w:val="32"/>
          <w:szCs w:val="32"/>
        </w:rPr>
        <w:t>（一）不准制定和执行与全国统一超限超载认定标准不一致的地方标准。</w:t>
      </w:r>
      <w:r>
        <w:rPr>
          <w:rFonts w:hint="eastAsia" w:ascii="仿宋" w:hAnsi="Helvetica" w:eastAsia="仿宋" w:cs="Helvetica"/>
          <w:color w:val="000000"/>
          <w:kern w:val="0"/>
          <w:sz w:val="32"/>
          <w:szCs w:val="32"/>
        </w:rPr>
        <w:t> </w:t>
      </w:r>
      <w:r>
        <w:rPr>
          <w:rFonts w:hint="eastAsia" w:ascii="仿宋" w:hAnsi="仿宋" w:eastAsia="仿宋" w:cs="Helvetica"/>
          <w:color w:val="000000"/>
          <w:kern w:val="0"/>
          <w:sz w:val="32"/>
          <w:szCs w:val="32"/>
        </w:rPr>
        <w:br w:type="textWrapping"/>
      </w:r>
      <w:r>
        <w:rPr>
          <w:rFonts w:hint="eastAsia" w:ascii="仿宋" w:hAnsi="仿宋" w:eastAsia="仿宋" w:cs="Helvetica"/>
          <w:color w:val="000000"/>
          <w:kern w:val="0"/>
          <w:sz w:val="32"/>
          <w:szCs w:val="32"/>
        </w:rPr>
        <w:t>　　（二）不准无执法资格人员实施行政处罚、行政强制措施等执法行为。</w:t>
      </w:r>
      <w:r>
        <w:rPr>
          <w:rFonts w:hint="eastAsia" w:ascii="仿宋" w:hAnsi="Helvetica" w:eastAsia="仿宋" w:cs="Helvetica"/>
          <w:color w:val="000000"/>
          <w:kern w:val="0"/>
          <w:sz w:val="32"/>
          <w:szCs w:val="32"/>
        </w:rPr>
        <w:t> </w:t>
      </w:r>
      <w:r>
        <w:rPr>
          <w:rFonts w:hint="eastAsia" w:ascii="仿宋" w:hAnsi="仿宋" w:eastAsia="仿宋" w:cs="Helvetica"/>
          <w:color w:val="000000"/>
          <w:kern w:val="0"/>
          <w:sz w:val="32"/>
          <w:szCs w:val="32"/>
        </w:rPr>
        <w:br w:type="textWrapping"/>
      </w:r>
      <w:r>
        <w:rPr>
          <w:rFonts w:hint="eastAsia" w:ascii="仿宋" w:hAnsi="仿宋" w:eastAsia="仿宋" w:cs="Helvetica"/>
          <w:color w:val="000000"/>
          <w:kern w:val="0"/>
          <w:sz w:val="32"/>
          <w:szCs w:val="32"/>
        </w:rPr>
        <w:t>　　（三）不准超出法律法规规章规定的范围实施行政检查和行政处罚。</w:t>
      </w:r>
      <w:r>
        <w:rPr>
          <w:rFonts w:hint="eastAsia" w:ascii="仿宋" w:hAnsi="Helvetica" w:eastAsia="仿宋" w:cs="Helvetica"/>
          <w:color w:val="000000"/>
          <w:kern w:val="0"/>
          <w:sz w:val="32"/>
          <w:szCs w:val="32"/>
        </w:rPr>
        <w:t> </w:t>
      </w:r>
      <w:r>
        <w:rPr>
          <w:rFonts w:hint="eastAsia" w:ascii="仿宋" w:hAnsi="仿宋" w:eastAsia="仿宋" w:cs="Helvetica"/>
          <w:color w:val="000000"/>
          <w:kern w:val="0"/>
          <w:sz w:val="32"/>
          <w:szCs w:val="32"/>
        </w:rPr>
        <w:br w:type="textWrapping"/>
      </w:r>
      <w:r>
        <w:rPr>
          <w:rFonts w:hint="eastAsia" w:ascii="仿宋" w:hAnsi="仿宋" w:eastAsia="仿宋" w:cs="Helvetica"/>
          <w:color w:val="000000"/>
          <w:kern w:val="0"/>
          <w:sz w:val="32"/>
          <w:szCs w:val="32"/>
        </w:rPr>
        <w:t>　　（四）不准制定和执行罚款收缴合并的制度。</w:t>
      </w:r>
      <w:r>
        <w:rPr>
          <w:rFonts w:hint="eastAsia" w:ascii="仿宋" w:hAnsi="Helvetica" w:eastAsia="仿宋" w:cs="Helvetica"/>
          <w:color w:val="000000"/>
          <w:kern w:val="0"/>
          <w:sz w:val="32"/>
          <w:szCs w:val="32"/>
        </w:rPr>
        <w:t> </w:t>
      </w:r>
      <w:r>
        <w:rPr>
          <w:rFonts w:hint="eastAsia" w:ascii="仿宋" w:hAnsi="仿宋" w:eastAsia="仿宋" w:cs="Helvetica"/>
          <w:color w:val="000000"/>
          <w:kern w:val="0"/>
          <w:sz w:val="32"/>
          <w:szCs w:val="32"/>
        </w:rPr>
        <w:br w:type="textWrapping"/>
      </w:r>
      <w:r>
        <w:rPr>
          <w:rFonts w:hint="eastAsia" w:ascii="仿宋" w:hAnsi="仿宋" w:eastAsia="仿宋" w:cs="Helvetica"/>
          <w:color w:val="000000"/>
          <w:kern w:val="0"/>
          <w:sz w:val="32"/>
          <w:szCs w:val="32"/>
        </w:rPr>
        <w:t>　　（五）不准利用职务便利，以各种形式收受当事人及其委托人财物。</w:t>
      </w:r>
      <w:r>
        <w:rPr>
          <w:rFonts w:hint="eastAsia" w:ascii="仿宋" w:hAnsi="Helvetica" w:eastAsia="仿宋" w:cs="Helvetica"/>
          <w:color w:val="000000"/>
          <w:kern w:val="0"/>
          <w:sz w:val="32"/>
          <w:szCs w:val="32"/>
        </w:rPr>
        <w:t> </w:t>
      </w:r>
      <w:r>
        <w:rPr>
          <w:rFonts w:hint="eastAsia" w:ascii="仿宋" w:hAnsi="仿宋" w:eastAsia="仿宋" w:cs="Helvetica"/>
          <w:color w:val="000000"/>
          <w:kern w:val="0"/>
          <w:sz w:val="32"/>
          <w:szCs w:val="32"/>
        </w:rPr>
        <w:br w:type="textWrapping"/>
      </w:r>
      <w:r>
        <w:rPr>
          <w:rFonts w:hint="eastAsia" w:ascii="仿宋" w:hAnsi="仿宋" w:eastAsia="仿宋" w:cs="Helvetica"/>
          <w:color w:val="000000"/>
          <w:kern w:val="0"/>
          <w:sz w:val="32"/>
          <w:szCs w:val="32"/>
        </w:rPr>
        <w:t>　　（六）不准对同一违法行为进行重复罚款。</w:t>
      </w:r>
      <w:r>
        <w:rPr>
          <w:rFonts w:hint="eastAsia" w:ascii="仿宋" w:hAnsi="Helvetica" w:eastAsia="仿宋" w:cs="Helvetica"/>
          <w:color w:val="000000"/>
          <w:kern w:val="0"/>
          <w:sz w:val="32"/>
          <w:szCs w:val="32"/>
        </w:rPr>
        <w:t> </w:t>
      </w:r>
      <w:r>
        <w:rPr>
          <w:rFonts w:hint="eastAsia" w:ascii="仿宋" w:hAnsi="仿宋" w:eastAsia="仿宋" w:cs="Helvetica"/>
          <w:color w:val="000000"/>
          <w:kern w:val="0"/>
          <w:sz w:val="32"/>
          <w:szCs w:val="32"/>
        </w:rPr>
        <w:br w:type="textWrapping"/>
      </w:r>
      <w:r>
        <w:rPr>
          <w:rFonts w:hint="eastAsia" w:ascii="仿宋" w:hAnsi="仿宋" w:eastAsia="仿宋" w:cs="Helvetica"/>
          <w:color w:val="000000"/>
          <w:kern w:val="0"/>
          <w:sz w:val="32"/>
          <w:szCs w:val="32"/>
        </w:rPr>
        <w:t>　　（七）不准对违法超限超载车辆只罚款不卸载。</w:t>
      </w:r>
      <w:r>
        <w:rPr>
          <w:rFonts w:hint="eastAsia" w:ascii="仿宋" w:hAnsi="Helvetica" w:eastAsia="仿宋" w:cs="Helvetica"/>
          <w:color w:val="000000"/>
          <w:kern w:val="0"/>
          <w:sz w:val="32"/>
          <w:szCs w:val="32"/>
        </w:rPr>
        <w:t> </w:t>
      </w:r>
      <w:r>
        <w:rPr>
          <w:rFonts w:hint="eastAsia" w:ascii="仿宋" w:hAnsi="仿宋" w:eastAsia="仿宋" w:cs="Helvetica"/>
          <w:color w:val="000000"/>
          <w:kern w:val="0"/>
          <w:sz w:val="32"/>
          <w:szCs w:val="32"/>
        </w:rPr>
        <w:br w:type="textWrapping"/>
      </w:r>
      <w:r>
        <w:rPr>
          <w:rFonts w:hint="eastAsia" w:ascii="仿宋" w:hAnsi="仿宋" w:eastAsia="仿宋" w:cs="Helvetica"/>
          <w:color w:val="000000"/>
          <w:kern w:val="0"/>
          <w:sz w:val="32"/>
          <w:szCs w:val="32"/>
        </w:rPr>
        <w:t>　　（八）不准违规收取超限检测费、停车保管费、通行费等费用。</w:t>
      </w:r>
      <w:r>
        <w:rPr>
          <w:rFonts w:hint="eastAsia" w:ascii="仿宋" w:hAnsi="Helvetica" w:eastAsia="仿宋" w:cs="Helvetica"/>
          <w:color w:val="000000"/>
          <w:kern w:val="0"/>
          <w:sz w:val="32"/>
          <w:szCs w:val="32"/>
        </w:rPr>
        <w:t> </w:t>
      </w:r>
      <w:r>
        <w:rPr>
          <w:rFonts w:hint="eastAsia" w:ascii="仿宋" w:hAnsi="仿宋" w:eastAsia="仿宋" w:cs="Helvetica"/>
          <w:color w:val="000000"/>
          <w:kern w:val="0"/>
          <w:sz w:val="32"/>
          <w:szCs w:val="32"/>
        </w:rPr>
        <w:br w:type="textWrapping"/>
      </w:r>
      <w:r>
        <w:rPr>
          <w:rFonts w:hint="eastAsia" w:ascii="仿宋" w:hAnsi="仿宋" w:eastAsia="仿宋" w:cs="Helvetica"/>
          <w:color w:val="000000"/>
          <w:kern w:val="0"/>
          <w:sz w:val="32"/>
          <w:szCs w:val="32"/>
        </w:rPr>
        <w:t>　　（九）不准超期扣留违法超限超载车辆不作处理。</w:t>
      </w:r>
      <w:r>
        <w:rPr>
          <w:rFonts w:hint="eastAsia" w:ascii="仿宋" w:hAnsi="Helvetica" w:eastAsia="仿宋" w:cs="Helvetica"/>
          <w:color w:val="000000"/>
          <w:kern w:val="0"/>
          <w:sz w:val="32"/>
          <w:szCs w:val="32"/>
        </w:rPr>
        <w:t> </w:t>
      </w:r>
      <w:r>
        <w:rPr>
          <w:rFonts w:hint="eastAsia" w:ascii="仿宋" w:hAnsi="仿宋" w:eastAsia="仿宋" w:cs="Helvetica"/>
          <w:color w:val="000000"/>
          <w:kern w:val="0"/>
          <w:sz w:val="32"/>
          <w:szCs w:val="32"/>
        </w:rPr>
        <w:br w:type="textWrapping"/>
      </w:r>
      <w:r>
        <w:rPr>
          <w:rFonts w:hint="eastAsia" w:ascii="仿宋" w:hAnsi="仿宋" w:eastAsia="仿宋" w:cs="Helvetica"/>
          <w:color w:val="000000"/>
          <w:kern w:val="0"/>
          <w:sz w:val="32"/>
          <w:szCs w:val="32"/>
        </w:rPr>
        <w:t>　　（十）不准在公路超限检测站（点）以外现场处罚车辆超限超载违法行为，原则上所有对货车超限超载违法行为的现场检查处罚一律引导至公路超限检测站（点）或交通运输行政主管部门指定的场所进行。</w:t>
      </w:r>
    </w:p>
    <w:p>
      <w:pPr>
        <w:jc w:val="both"/>
        <w:rPr>
          <w:rFonts w:ascii="仿宋" w:hAnsi="仿宋" w:eastAsia="仿宋"/>
          <w:sz w:val="30"/>
          <w:szCs w:val="30"/>
        </w:rPr>
      </w:pPr>
      <w:bookmarkStart w:id="0" w:name="_GoBack"/>
      <w:bookmarkEnd w:id="0"/>
    </w:p>
    <w:sectPr>
      <w:pgSz w:w="11906" w:h="16838"/>
      <w:pgMar w:top="1417" w:right="1134"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roman"/>
    <w:pitch w:val="default"/>
    <w:sig w:usb0="A00002BF" w:usb1="38CF7CFA" w:usb2="00082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VkODFhYWM5ODU3MmZlNGFhMTY4ZDE5N2QzZWI2MWUifQ=="/>
  </w:docVars>
  <w:rsids>
    <w:rsidRoot w:val="00C27E6A"/>
    <w:rsid w:val="000F08F5"/>
    <w:rsid w:val="00207AF0"/>
    <w:rsid w:val="002172A2"/>
    <w:rsid w:val="00286F54"/>
    <w:rsid w:val="004B514D"/>
    <w:rsid w:val="00503E9E"/>
    <w:rsid w:val="0051202A"/>
    <w:rsid w:val="00606F72"/>
    <w:rsid w:val="006C6ADF"/>
    <w:rsid w:val="0087549F"/>
    <w:rsid w:val="00954490"/>
    <w:rsid w:val="0098587A"/>
    <w:rsid w:val="00AB682F"/>
    <w:rsid w:val="00C27E6A"/>
    <w:rsid w:val="00C433BB"/>
    <w:rsid w:val="00C44EEA"/>
    <w:rsid w:val="00C76BD4"/>
    <w:rsid w:val="00D56958"/>
    <w:rsid w:val="00D712CB"/>
    <w:rsid w:val="00D778F5"/>
    <w:rsid w:val="00EF6C05"/>
    <w:rsid w:val="4A0402B7"/>
    <w:rsid w:val="5B416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line="240" w:lineRule="auto"/>
    </w:pPr>
    <w:rPr>
      <w:sz w:val="18"/>
      <w:szCs w:val="18"/>
    </w:rPr>
  </w:style>
  <w:style w:type="paragraph" w:styleId="3">
    <w:name w:val="footer"/>
    <w:basedOn w:val="1"/>
    <w:link w:val="11"/>
    <w:semiHidden/>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7">
    <w:name w:val="Hyperlink"/>
    <w:basedOn w:val="6"/>
    <w:semiHidden/>
    <w:unhideWhenUsed/>
    <w:qFormat/>
    <w:uiPriority w:val="99"/>
    <w:rPr>
      <w:color w:val="0000FF"/>
      <w:u w:val="single"/>
    </w:rPr>
  </w:style>
  <w:style w:type="paragraph" w:customStyle="1" w:styleId="8">
    <w:name w:val="15"/>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character" w:customStyle="1" w:styleId="9">
    <w:name w:val="批注框文本 Char"/>
    <w:basedOn w:val="6"/>
    <w:link w:val="2"/>
    <w:semiHidden/>
    <w:qFormat/>
    <w:uiPriority w:val="99"/>
    <w:rPr>
      <w:sz w:val="18"/>
      <w:szCs w:val="18"/>
    </w:rPr>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8</Pages>
  <Words>2098</Words>
  <Characters>2159</Characters>
  <Lines>20</Lines>
  <Paragraphs>5</Paragraphs>
  <TotalTime>2</TotalTime>
  <ScaleCrop>false</ScaleCrop>
  <LinksUpToDate>false</LinksUpToDate>
  <CharactersWithSpaces>2556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2019-10-29T07:36:00Z</dcterms:created>
  <dc:creator>yao</dc:creator>
  <cp:lastModifiedBy>叮叮咚咚</cp:lastModifiedBy>
  <dcterms:modified xsi:type="dcterms:W3CDTF">2023-06-12T13:01:11Z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F8D418C5DB9E43518F5D92721DFBAB9E</vt:lpwstr>
  </property>
</Properties>
</file>