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pStyle w:val="2"/>
        <w:rPr>
          <w:rFonts w:hint="eastAsia"/>
        </w:rPr>
      </w:pP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汤原县不予行政处罚事项清单（第一批）</w:t>
      </w:r>
    </w:p>
    <w:bookmarkEnd w:id="0"/>
    <w:p>
      <w:pPr>
        <w:spacing w:line="240" w:lineRule="exact"/>
        <w:rPr>
          <w:rFonts w:hint="eastAsia" w:ascii="仿宋_GB2312" w:hAnsi="宋体" w:eastAsia="仿宋_GB2312"/>
          <w:sz w:val="28"/>
          <w:szCs w:val="28"/>
        </w:rPr>
      </w:pPr>
      <w:r>
        <w:rPr>
          <w:rFonts w:hint="eastAsia" w:ascii="仿宋_GB2312" w:hAnsi="宋体" w:eastAsia="仿宋_GB2312"/>
          <w:sz w:val="28"/>
          <w:szCs w:val="28"/>
        </w:rPr>
        <w:t xml:space="preserve"> </w:t>
      </w:r>
    </w:p>
    <w:tbl>
      <w:tblPr>
        <w:tblStyle w:val="6"/>
        <w:tblW w:w="15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74"/>
        <w:gridCol w:w="774"/>
        <w:gridCol w:w="2597"/>
        <w:gridCol w:w="3502"/>
        <w:gridCol w:w="3751"/>
        <w:gridCol w:w="172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序号</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实施主体</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管理领域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不予行政处罚事项</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不予行政处罚的情形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不予行政处罚的依据</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配套监管措施</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权力层级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lang w:val="en-US" w:eastAsia="zh-CN"/>
              </w:rPr>
            </w:pPr>
            <w:r>
              <w:rPr>
                <w:rFonts w:hint="eastAsia" w:asciiTheme="majorEastAsia" w:hAnsiTheme="majorEastAsia" w:eastAsiaTheme="majorEastAsia" w:cstheme="majorEastAsia"/>
                <w:sz w:val="21"/>
                <w:szCs w:val="21"/>
                <w:lang w:val="en-US" w:eastAsia="zh-CN"/>
              </w:rPr>
              <w:t>医疗保障局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对用人单位不办理医疗保险和生育保险登记、未按规定变更登记或注销登记以及伪造、变造登记证明的处罚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（一）违法事实不清，证据不足的；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（二）违法行为轻微并及时改正，未造成危害后果的；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（三）当事人有证据足以证明没有主观过错的，法律、行政法规另有规定的，从其规定；</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四）违法行为在二年内未被发现的，不再给予行政处罚；涉及公民生命健康安全、金融安全且有危害后果的，上述期限延长至五年。法律另有规定的除外。前述规定的期限，从违法行为发生之日起计算；违法行为有连续或继续状态的，从行为终了之日起计算。</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（五）法律、法规、规章规定其他依法不予处罚的情形。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《黑龙江省医疗保障行政处罚裁量基准（试行）》</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sz w:val="21"/>
                <w:szCs w:val="21"/>
                <w:lang w:val="en-US" w:eastAsia="zh-CN"/>
              </w:rPr>
              <w:t>医疗保障局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对以欺诈、伪造证明材料或者其他手段骗取医疗保险、生育保险待遇的处罚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（一）未满十四周岁的未成年人实施违法行为的；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（二）精神病人、智力残疾人在不能辨认或者控制自己行为时实施违法行为的；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（三）违法事实不清，证据不足的；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（四）违法行为轻微并及时改正，未造成危害后果的；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（五）当事人有证据足以证明没有主观过错的，法律、行政法规另有规定的，从其规定；</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六）违法行为在二年内未被发现的，不再给予行政处罚；涉及公民生命健康安全、金融安全且有危害后果的，上述期限延长至五年。法律另有规定的除外。前述规定的期限，从违法行为发生之日起计算；违法行为有连续或继续状态的，从行为终了之日起计算。</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（七）法律、法规、规章规定其他依法不予处罚的情形。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《黑龙江省医疗保障行政处罚裁量基准（试行）》</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sz w:val="21"/>
                <w:szCs w:val="21"/>
                <w:lang w:val="en-US" w:eastAsia="zh-CN"/>
              </w:rPr>
              <w:t>医疗保障局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对医疗保险经办机构以及医疗机构、药品经营单位等医疗保险服务机构以欺诈、伪造证明材料或者其他手段骗取医疗保险、生育保险基金支出的处罚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（一）未满十四周岁的未成年人实施违法行为的；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（二）精神病人、智力残疾人在不能辨认或者控制自己行为时实施违法行为的；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（三）违法事实不清，证据不足的；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（四）违法行为轻微并及时改正，未造成危害后果的；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（五）当事人有证据足以证明没有主观过错的，法律、行政法规另有规定的，从其规定；</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六）违法行为在二年内未被发现的，不再给予行政处罚；涉及公民生命健康安全、金融安全且有危害后果的，上述期限延长至五年。法律另有规定的除外。前述规定的期限，从违法行为发生之日起计算；违法行为有连续或继续状态的，从行为终了之日起计算。</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（七）法律、法规、规章规定其他依法不予处罚的情形。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《黑龙江省医疗保障行政处罚裁量基准（试行）》</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医疗保障局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对采取虚报、隐瞒、伪造等手段，骗取医疗救助基金的处罚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（一）未满十四周岁的未成年人实施违法行为的；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（二）精神病人、智力残疾人在不能辨认或者控制自己行为时实施违法行为的；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（三）违法事实不清，证据不足的；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（四）违法行为轻微并及时改正，未造成危害后果的；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（五）当事人有证据足以证明没有主观过错的，法律、行政法规另有规定的，从其规定；</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六）违法行为在二年内未被发现的，不再给予行政处罚；涉及公民生命健康安全、金融安全且有危害后果的，上述期限延长至五年。法律另有规定的除外。前述规定的期限，从违法行为发生之日起计算；违法行为有连续或继续状态的，从行为终了之日起计算。</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（七）法律、法规、规章规定其他依法不予处罚的情形。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《黑龙江省医疗保障行政处罚裁量基准（试行）》</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医疗保障局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对以违反医药价格管理政策等为手段，骗取医保基金支出行为的处罚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（一）违法事实不清，证据不足的；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（二）违法行为轻微并及时改正，未造成危害后果的；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（三）当事人有证据足以证明没有主观过错的，法律、行政法规另有规定的，从其规定；</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四）违法行为在二年内未被发现的，不再给予行政处罚；涉及公民生命健康安全、金融安全且有危害后果的，上述期限延长至五年。法律另有规定的除外。前述规定的期限，从违法行为发生之日起计算；违法行为有连续或继续状态的，从行为终了之日起计算。</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（五）法律、法规、规章规定其他依法不予处罚的情形。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《黑龙江省医疗保障行政处罚裁量基准（试行）》</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统计局</w:t>
            </w:r>
          </w:p>
        </w:tc>
        <w:tc>
          <w:tcPr>
            <w:tcW w:w="774"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rPr>
              <w:t>统计领域</w:t>
            </w:r>
          </w:p>
        </w:tc>
        <w:tc>
          <w:tcPr>
            <w:tcW w:w="2597"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rPr>
              <w:t>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有下列情形之一的,依法不予实施行政处罚：</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（一）经立案调查违法事实不能成立的；</w:t>
            </w:r>
          </w:p>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（二）企业入库后初次填报统计报表出现填报错误的，且危害后果轻微并及时改正的；</w:t>
            </w:r>
          </w:p>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（三）统计违法行为轻微并及时纠正，没有造成危害后果的;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（四）当事人有证据足以证明没有主观过错的；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（五）统计违法行为在2年内未被发现的；</w:t>
            </w:r>
          </w:p>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（六）其他依法可以不予行政处罚的情形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《中华人民共和国行政处罚法》第三十三条、三十六条</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案件线索转县级统计机构，由县级统计机构适时开展“回头看”</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统计局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统计领域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伪造、变造或者冒用统计调查证的处罚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有下列情形之一的,依法不予实施行政处罚：</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（一）经立案调查违法事实不能成立的；</w:t>
            </w:r>
          </w:p>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（二）统计违法行为轻微并及时纠正，没有造成危害后果的；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（三）当事人有证据足以证明没有主观过错的：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（四）统计违法行为在2年内未被发现的；</w:t>
            </w:r>
          </w:p>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（五）其他依法可以不予行政处罚的情形。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《中华人民共和国行政处罚法》第三十三条、三十六条</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案件线索转县级统计机构，由县级统计机构适时开展“回头看”</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统计局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统计领域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对农业普查对象（含农业生产经营单位）拒绝或者妨碍普查办公室、普查人员依法进行调查，提供虚假或者不完整的农业普查资料，未按时提供与农业普查有关的资料，经催报后仍未提供，拒绝、推诿和阻挠依法进行的农业普查执法检查，在接受农业普查执法检查时，转移、隐匿、篡改、毁弃原始记录、统计台账、普查表、会计资料及其他相关资料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有下列情形之一的,依法不予实施行政处罚：</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（一）经立案调查违法事实不能成立的；</w:t>
            </w:r>
          </w:p>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（二）统计违法行为轻微并及时纠正，没有造成危害后果的；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（三）当事人有证据足以证明没有主观过错的：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（四）统计违法行为在2年内未被发现的；</w:t>
            </w:r>
          </w:p>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（五）其他依法可以不予行政处罚的情形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《中华人民共和国行政处罚法》第三十三条、三十六条</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案件线索转县级统计机构，由县级统计机构适时开展“回头看”</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统计局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统计领域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经济普查对象（个体经营户除外）拒绝或者妨碍接受经济普查机构、经济普查人员依法进行的调查，提供虚假或者不完整的经济普查资料，未按时提供与经济普查有关的资料，经催报后仍未提供的处罚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有下列情形之一的,依法不予实施行政处罚：</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（一）经立案调查违法事实不能成立的；</w:t>
            </w:r>
          </w:p>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（二）统计违法行为轻微并及时纠正，没有造成危害后果的；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（三）当事人有证据足以证明没有主观过错的：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（四）统计违法行为在2年内未被发现的；</w:t>
            </w:r>
          </w:p>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（五）其他依法可以不予行政处罚的情形。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《中华人民共和国行政处罚法》第三十三条、三十六条</w:t>
            </w:r>
          </w:p>
        </w:tc>
        <w:tc>
          <w:tcPr>
            <w:tcW w:w="17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rPr>
              <w:t>案件线索转县级统计机构，由县级统计机构适时开展“回头看”</w:t>
            </w:r>
          </w:p>
        </w:tc>
        <w:tc>
          <w:tcPr>
            <w:tcW w:w="1333"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统计局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0"/>
                <w:sz w:val="21"/>
                <w:szCs w:val="21"/>
              </w:rPr>
              <w:t>统计领域</w:t>
            </w:r>
          </w:p>
        </w:tc>
        <w:tc>
          <w:tcPr>
            <w:tcW w:w="2597" w:type="dxa"/>
            <w:tcBorders>
              <w:top w:val="single" w:color="auto" w:sz="4" w:space="0"/>
              <w:left w:val="nil"/>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rPr>
              <w:t>作为统计调查对象的企业事业单位或者其他组织迟报统计资料，或者未按照国家有关规定设置原始记录、统计台账和个体工商户迟报统计资料的处罚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有下列情形之一的,依法不予实施行政处罚：</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（一）经立案调查违法事实不能成立的；</w:t>
            </w:r>
          </w:p>
          <w:p>
            <w:pPr>
              <w:widowControl/>
              <w:jc w:val="left"/>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rPr>
              <w:t>（二）统计违法行为轻微并及时纠正，没有造成危害后果的；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（三）当事人有证据足以证明没有主观过错的：</w:t>
            </w:r>
          </w:p>
          <w:p>
            <w:pPr>
              <w:widowControl/>
              <w:jc w:val="lef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（四）统计违法行为在2年内未被发现的；</w:t>
            </w:r>
          </w:p>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rPr>
              <w:t>（五）其他依法可以不予行政处罚的情形。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rPr>
              <w:t>《中华人民共和国行政处罚法》第三十三条、三十六条</w:t>
            </w:r>
          </w:p>
        </w:tc>
        <w:tc>
          <w:tcPr>
            <w:tcW w:w="17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Theme="majorEastAsia" w:hAnsiTheme="majorEastAsia" w:eastAsiaTheme="majorEastAsia" w:cstheme="majorEastAsia"/>
                <w:kern w:val="0"/>
                <w:sz w:val="21"/>
                <w:szCs w:val="21"/>
                <w:lang w:val="en-US" w:eastAsia="zh-CN" w:bidi="ar-SA"/>
              </w:rPr>
            </w:pPr>
            <w:r>
              <w:rPr>
                <w:rFonts w:hint="eastAsia" w:asciiTheme="majorEastAsia" w:hAnsiTheme="majorEastAsia" w:eastAsiaTheme="majorEastAsia" w:cstheme="majorEastAsia"/>
                <w:kern w:val="0"/>
                <w:sz w:val="21"/>
                <w:szCs w:val="21"/>
              </w:rPr>
              <w:t>案件线索转县级统计机构，由县级统计机构适时开展“回头看”</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治安管理</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违规举办大型活动</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4.法律、行政法规另有规定的。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  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【法律】《中华人民共和国治安管理处罚法》（2005年8月28日通过，2012年10月26日修订）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第38条：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未获公安许可擅自经营</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2.主动停止经营，未获利的；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3.初次违法且危害后果轻微并及时改正，或者初次违法，经营时间较短且规模较小的；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【法律】《中华人民共和国治安管理处罚法》（2005年8月28日通过，2012年10月26日修订）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第54条第1款第3项：有下列行为之一的，处十日以上十五日以下拘留，并处五百元以上一千元以下罚款；情节较轻的，处五日以下拘留或者五百元以下罚款：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（三）未经许可，擅自经营按照国家规定需要由公安机关许可的行业的。</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娱乐场所设施不符合规定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【行政法规】《娱乐场所管理条例》（2006年1月29日国务院第458号令，2016年2月6日修订）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第44条第1项：娱乐场所违反本条例规定，有下列情形之一的，由县级公安部门责令改正，给予警告；情节严重的，责令停业整顿1个月至3个月：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（一）照明设施、包厢、包间的设置以及门窗的使用不符合本条例规定的；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未按规定安装、使用娱乐场所闭路电视监控设备</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【行政法规】《娱乐场所管理条例》（2006年1月29日国务院第458号令，2016年2月6日修订）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第44条第2项：娱乐场所违反本条例规定，有下列情形之一的，由县级公安部门责令改正，给予警告；情节严重的，责令停业整顿1个月至3个月：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（二）未按照本条例规定安装闭路电视监控设备或者中断使用的；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删改、未按规定留存娱乐场所监控录像资料</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【行政法规】《娱乐场所管理条例》（2006年1月29日国务院第458号令，2016年2月6日修订）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第44条第3项：娱乐场所违反本条例规定，有下列情形之一的，由县级公安部门责令改正，给予警告；情节严重的，责令停业整顿1个月至3个月：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（三）未按照本条例规定留存监控录像资料或者删改监控录像资料的；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未按规定配备娱乐场所安全检查设备</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【行政法规】《娱乐场所管理条例》（2006年1月29日国务院第458号令，2016年2月6日修订）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第44条第4项：娱乐场所违反本条例规定，有下列情形之一的，由县级公安部门责令改正，给予警告；情节严重的，责令停业整顿1个月至3个月：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（四）未按照本条例规定配备安全检查设备或者未对进入营业场所的人员进行安全检查的；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未对进入娱乐场所人员进行安全检查</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【行政法规】《娱乐场所管理条例》（2006年1月29日国务院第458号令，2016年2月6日修订）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第44条第4项：娱乐场所违反本条例规定，有下列情形之一的，由县级公安部门责令改正，给予警告；情节严重的，责令停业整顿1个月至3个月：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（四）未按照本条例规定配备安全检查设备或者未对进入营业场所的人员进行安全检查的；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未按规定配备娱乐场所保安人员</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【行政法规】《娱乐场所管理条例》（2006年1月29日国务院第458号令，2016年2月6日修订）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第44条第5项：娱乐场所违反本条例规定，有下列情形之一的，由县级公安部门责令改正，给予警告；情节严重的，责令停业整顿1个月至3个月：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（五）未按照本条例规定配备保安人员的。</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未经审核变更保安服务公司法定代表人</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【行政法规】《保安服务管理条例》（2009年10月13日国务院第564号令）</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第42条第1款第1项：保安从业单位有下列情形之一的，责令限期改正，给予警告；情节严重的，并处1万元以上5万元以下的罚款；有违法所得的，没收违法所得：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（一）保安服务公司法定代表人变更未经公安机关审核的；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未按规定进行自招保安员备案</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【行政法规】《保安服务管理条例》（2009年10月13日国务院第564号令）</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第42条第1款第2项：保安从业单位有下列情形之一的，责令限期改正，给予警告；情节严重的，并处1万元以上5万元以下的罚款；有违法所得的，没收违法所得：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（二）未按照本条例的规定进行备案或者撤销备案的；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超范围开展保安服务</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1.违法行为轻微并及时改正，没有造成危害后果的；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第42条第1款第3项：保安从业单位有下列情形之一的，责令限期改正，给予警告；情节严重的，并处1万元以上5万元以下的罚款；有违法所得的，没收违法所得：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（三）自行招用保安员的单位在本单位以外或者物业管理区域以外开展保安服务的；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治安管理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未按规定进行保安员培训</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【行政法规】《保安服务管理条例》（2009年10月13日国务院第564号令）</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第47条：保安培训单位未按照保安员培训教学大纲的规定进行培训的，责令限期改正，给予警告；情节严重的，并处1万元以上5万元以下的罚款；以保安培训为名进行诈骗活动的，依法给予治安管理处罚；构成犯罪的，依法追究刑事责任。</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反恐怖主义</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未落实重点目标反恐防范应对措施</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3.有证据足以证明没有主观过错的；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【法律】《中华人民共和国反恐怖主义法》（2015年12月27日通过，2018年4月27日修订）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88条第1款：防范恐怖袭击重点目标的管理、营运单位违反本法规定，有下列情形之一的，由公安机关给予警告，并责令改正；拒不改正的，处十万元以下罚款，并对其直接负责的主管人员和其他直接责任人员处一万元以下罚款：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（一）未制定防范和应对处置恐怖活动的预案、措施的；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（二）未建立反恐怖主义工作专项经费保障制度，或者未配备防范和处置设备、设施的；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（三）未落实工作机构或者责任人员的；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（四）未对重要岗位人员进行安全背景审查，或者未将有不适合情形的人员调整工作岗位的；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（五）对公共交通运输工具未依照规定配备安保人员和相应设备、设施的；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（六）未建立公共安全视频图像信息系统值班监看、信息保存使用、运行维护等管理制度的。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交通管理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违规停放机动车</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1.非严管街（路段）违法行为轻微并及时改正，没有妨碍交通的；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【法律】《中华人民共和国道路交通安全法》（2003年10月28日通过，2011年4月22修订）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第93条第1、2款：对违反道路交通安全法律、法规关于机动车停放、临时停车规定的，可以指出违法行为，并予以口头警告，令其立即驶离。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交通管理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未放置机动车检验合格标志、保险标志</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1.经系统查询机动车已检验合格或者能够提供电子、纸质证明的；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2.经系统查询机动车已交纳交强险或者能够提供电子、纸质证明的；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【法律】《中华人民共和国道路交通安全法》（2003年10月28日通过，2011年4月22修订）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第95条第1款：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第90条：机动车驾驶人违反道路交通安全法律、法规关于道路通行规定的，处警告或者二十元以上二百元以下罚款。本法另有规定的，依照规定处罚。</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【行政法规】《机动车交通事故责任强制保险条例》（2006年3月21日国务院第462号令，2019年3月2日修订）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第39条第1款：上道路行驶的机动车未放置保险标志的，公安机关交通管理部门应当扣留机动车，通知当事人提供保险标志或者补办相应手续，可以处警告或者20元以上200元以下罚款。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交通管理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未随车携带驾驶证</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after="240" w:afterAutospacing="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1.经系统查询具有驾驶证或者出示电子驾驶证的；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【法律】《中华人民共和国道路交通安全法》（2003年10月28日通过，2011年4月22修订）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第95条第1款：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第90条：机动车驾驶人违反道路交通安全法律、法规关于道路通行规定的，处警告或者二十元以上二百元以下罚款。本法另有规定的，依照规定处罚。</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公安局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禁毒</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运输易制毒化学品未携带许可证、备案证明</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有下列情形之一的：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1.已通过网上系统办理相关证件，但运输途中未携带纸质证明；</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2.违法行为轻微并及时改正，没有造成危害后果的；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3.初次违法且危害后果轻微并及时改正的；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4.法律、行政法规规定不予处罚的。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【法律】《中华人民共和国行政处罚法》（1996年3月17日通过，2021年1月22日修订）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第32条：当事人有下列情形之一，应当从轻或者减轻行政处罚：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（一）主动消除或者减轻违法行为危害后果的；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（二）受他人胁迫或者诱骗实施违法行为的；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（三）主动供述行政机关尚未掌握的违法行为的；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（四）配合行政机关查处违法行为有立功表现的；</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（五）法律、法规、规章规定其他应当从轻或者减轻行政处罚的。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【行政法规】《易制毒化学品管理条例》（2005年8月26日国务院第445号令，2018年9月18日修订）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第41条第1款：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color w:val="auto"/>
                <w:lang w:val="en-US" w:eastAsia="zh-CN"/>
              </w:rPr>
              <w:t>规划计划前期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000000"/>
                <w:kern w:val="0"/>
                <w:sz w:val="28"/>
                <w:szCs w:val="28"/>
                <w:lang w:val="en-US" w:eastAsia="zh-CN" w:bidi="ar"/>
              </w:rPr>
            </w:pPr>
            <w:r>
              <w:rPr>
                <w:rFonts w:hint="eastAsia" w:asciiTheme="majorEastAsia" w:hAnsiTheme="majorEastAsia" w:eastAsiaTheme="majorEastAsia" w:cstheme="majorEastAsia"/>
                <w:color w:val="auto"/>
                <w:kern w:val="0"/>
                <w:sz w:val="21"/>
                <w:szCs w:val="21"/>
                <w:lang w:val="en-US" w:eastAsia="zh-CN" w:bidi="ar"/>
              </w:rPr>
              <w:t>对未经水行政主管部门签署规划同意书或者违反规划同意书要求擅自建设水利工程的行政处罚（规划同意书审批本省暂停实施）</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8"/>
                <w:szCs w:val="28"/>
                <w:lang w:val="en-US" w:eastAsia="zh-CN" w:bidi="ar"/>
              </w:rPr>
            </w:pPr>
            <w:r>
              <w:rPr>
                <w:rFonts w:hint="eastAsia" w:asciiTheme="majorEastAsia" w:hAnsiTheme="majorEastAsia" w:eastAsiaTheme="majorEastAsia" w:cstheme="majorEastAsia"/>
                <w:color w:val="auto"/>
                <w:kern w:val="0"/>
                <w:sz w:val="21"/>
                <w:szCs w:val="21"/>
                <w:lang w:val="en-US" w:eastAsia="zh-CN" w:bidi="ar"/>
              </w:rPr>
              <w:t>（占河道宽度＜0.5%或占河道面积＜10㎡或占河道断面＜0.5%）且违法行为轻微并及时改正，没有造成危害后果</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中华人民共和国行政处罚法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2021年1月22日修订</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auto"/>
                <w:sz w:val="21"/>
                <w:szCs w:val="21"/>
                <w:shd w:val="clear" w:color="auto" w:fill="FFFFFF"/>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规划计划前期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color w:val="auto"/>
                <w:kern w:val="0"/>
                <w:sz w:val="21"/>
                <w:szCs w:val="21"/>
                <w:lang w:val="en-US" w:eastAsia="zh-CN" w:bidi="ar"/>
              </w:rPr>
              <w:t>对位于行政区域边界河道上水利工程运用，未经统一规划和双方协议，任何一方修建排水、阻水、引水和蓄水工程，单方改变水现状的行政处罚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8"/>
                <w:szCs w:val="28"/>
                <w:lang w:val="en-US" w:eastAsia="zh-CN" w:bidi="ar"/>
              </w:rPr>
            </w:pPr>
            <w:r>
              <w:rPr>
                <w:rFonts w:hint="eastAsia" w:asciiTheme="majorEastAsia" w:hAnsiTheme="majorEastAsia" w:eastAsiaTheme="majorEastAsia" w:cstheme="majorEastAsia"/>
                <w:color w:val="auto"/>
                <w:kern w:val="0"/>
                <w:sz w:val="21"/>
                <w:szCs w:val="21"/>
                <w:lang w:val="en-US" w:eastAsia="zh-CN" w:bidi="ar"/>
              </w:rPr>
              <w:t>工程投资＜5万元且违法行为轻微并及时改正，没有造成危害后果</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sz w:val="21"/>
                <w:szCs w:val="21"/>
                <w:lang w:val="en-US" w:eastAsia="zh-CN"/>
              </w:rPr>
              <w:t>《中华人民共和国行政处罚法》（2021年1月22日修订）第三十三条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auto"/>
                <w:sz w:val="21"/>
                <w:szCs w:val="21"/>
                <w:shd w:val="clear" w:color="auto" w:fill="FFFFFF"/>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对未经批准擅自取水的行政处罚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1.有计量取水口：地表水取水量≤3万m³或地下水取水量≤2万m³且限期内改正。</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2.无计量取水口：地表水取水能力≤10m³/h或地下水取水能力≤5m³/h且限期内改正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对未依照批准的取水许可规定条件取水的行政处罚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1.有计量取水口：地表水取水量≤3万m³或地下水取水量≤2万m³且限期内改正。</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2.无计量取水口：地表水取水能力≤10m³/h或地下水取水能力≤5m³/h且限期内改正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对未取得取水申请批准文件擅自建设取水工程或者设施的行政处罚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地表水取水能力≤10m³/h或地下水取水能力≤5m³/h且限期拆除或者封闭取水设施</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对拒不执行审批机关作出的取水量限制决定的行政处罚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1.有计量的取水口，地表水取水量≤3万m³、地下水取水量≤2万m³，且限期内改正的。</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2.无计量的取水口，地表水取水能力≤10m³/h、地下水取水能力≤5m³/h，且限期内改正的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对未经批准擅自转让取水权的行政处罚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地表水转让水权水量≤3万m³或地下水转让水权水量≤2万m³，且限期内改正的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对未安装计量设施、计量设施不合格或者运行不正常、逾期不更换或者不修复的行政处罚（非地下水）</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地表水取水能力≤10m³/h、地下水取水能力≤5m³/h，且限期内改正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对未经批准在地下水限制开采区新增取水的行政处罚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1.有计量取水口：地下水取水量≤1.5万m³，且限期内改正。</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2.无计量取水口：地下水取水能力≤4m³/h，且限期内改正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对损毁和擅自改动计量自动监测设备的行政处罚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地表水取水能力≤10m³/h或地下水取水能力≤5m³/h且限期内改正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对擅自改变水资源用途的行政处罚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地表水取水能力≤10m³/h或地下水取水能力≤5m³/h且限期内改正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对在地下水禁止开采区取用地下水或者原有取水设施未按照水行政主管部门要求关停的行政处罚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1.有计量取水口：地下水取水量≤1万m³，且限期内改正</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2.无计量取水口：地下水取水能力≤3m³/h，且限期内改正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对未取得取水许可证擅自凿井取水的单位和个人及施工单位的行政处罚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首次出现，地表水取水能力≤10m³/h或地下水取水能力≤5m³/h，且限期内改正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对擅自停止使用取水计量设施的；不按规定提供取水、退水计量数据的行政处罚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对拒不缴纳、拖延缴纳或者拖欠水资源费的行政处罚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承担城镇公共供水等社会责任，存在相关客观原因不具备缴费能力，在限期内补缴</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对地下水取水工程未安装计量设施的、计量设施不合格或者运行不正常的行政处罚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首次出现，地下水取水能力≤5m³/h，且限期内改正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对报废的矿井、钻井、地下水取水工程，或者未建成、已完成勘探任务、依法应当停止取水的地下水取水工程，未按照规定封井或者回填的行政处罚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对侵占、毁坏或者擅自移动地下水监测设施设备及其标志的行政处罚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对以监测、勘探为目的的地下水取水工程在施工前应当备案而未备案的行政处罚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对地下工程建设对地下水补给、径流、排泄等造成重大不利影响的行政处罚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水文</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对拒不汇交水文监测资料的行政处罚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水文</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对侵占、毁坏水文监测设施或未经批准擅自移动、擅自使用水文监测设施的行政处罚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水文</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在水文监测环境保护范围（水域）内，种植高秆作物、堆放物料、修建建筑物、停靠船只，取土、挖砂、采石、淘金、爆破和倾倒废弃物，在监测断面取水、排污或者在过河设备、气象观测场、监测断面的上空架设线路及其他对水文监测有影响的活动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水文</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对不符合条件从事水文活动的水文水资源调查评价单位的行政处罚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水文</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擅自转让、转借、出版水文机构提供的水文监测资料或者将其用于其他营利性活动的行政处罚。</w:t>
            </w:r>
          </w:p>
        </w:tc>
        <w:tc>
          <w:tcPr>
            <w:tcW w:w="35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首次出现，未造成危害后果，且限期内改正</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lang w:val="en-US" w:eastAsia="zh-CN"/>
              </w:rPr>
              <w:t>水资源管理</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sz w:val="21"/>
                <w:szCs w:val="21"/>
              </w:rPr>
              <w:t>对建设项目的节水设施没有建成或者没有达到国家规定的要求，擅自投入使用的行政处罚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sz w:val="21"/>
                <w:szCs w:val="21"/>
              </w:rPr>
              <w:t>限期内停止使用并改正，经测算浪费水价值&lt;0.1万元的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2"/>
                <w:sz w:val="21"/>
                <w:szCs w:val="21"/>
                <w:shd w:val="clear" w:color="auto" w:fill="FFFFFF"/>
                <w:lang w:val="en-US" w:eastAsia="zh-CN" w:bidi="ar-SA"/>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000000"/>
                <w:kern w:val="0"/>
                <w:sz w:val="21"/>
                <w:szCs w:val="21"/>
                <w:highlight w:val="none"/>
                <w:lang w:val="en-US" w:eastAsia="zh-CN" w:bidi="ar"/>
              </w:rPr>
            </w:pPr>
            <w:r>
              <w:rPr>
                <w:rFonts w:hint="eastAsia" w:asciiTheme="majorEastAsia" w:hAnsiTheme="majorEastAsia" w:eastAsiaTheme="majorEastAsia" w:cstheme="majorEastAsia"/>
                <w:color w:val="000000"/>
                <w:kern w:val="0"/>
                <w:sz w:val="21"/>
                <w:szCs w:val="21"/>
                <w:highlight w:val="none"/>
                <w:lang w:val="en-US" w:eastAsia="zh-CN" w:bidi="ar"/>
              </w:rPr>
              <w:t>1.采取“双随机一公开”、“四不两直”方式监管。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240" w:lineRule="auto"/>
              <w:jc w:val="left"/>
              <w:textAlignment w:val="center"/>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水利工程质量管理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对工程监理单位与被监理工程的施工承包单位以及建筑材料、建筑构配件和设备供应单位有隶属关系或者其他利害关系承担该项建设工程的监理业务行为的行政处罚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未造成质量事故，合同约定监理酬金＜1万元，且限期内改正的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水利工程质量管理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对检测单位未按规定在质量检测报告上签字盖章的行政处罚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未造成质量事故，合同约定检测费＜0.2万元，且限期内改正的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水利工程质量管理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对检测单位档案资料管理混乱，造成检测数据无法追溯的行政处罚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未造成质量事故，合同约定检测费＜0.2万元，且限期内改正的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水利工程质量管理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对检测人员从事质量检测活动中，不如实记录，随意取舍检测数据的行政处罚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未造成质量事故，合同约定检测费＜0.2万元，且限期内改正的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水利工程质量管理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对建设工程竣工验收后，建设单位未向建设行政主管部门或者其他有关部门移交建设项目档案的行政处罚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未造成损失，项目总投资＜20万元，且限期内改正的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水利工程建设项目招标投标管理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对招标人与中标人不按照招标文件和中标人的投标文件订立合同的，或者招标人、中标人订立背离合同实质性内容的协议行为的行政处罚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造成较小影响或损失，但损失可挽回，项目总投资＜5万元，且限期内改正的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水利工程建设项目招标投标管理</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对招标人超过本条例规定的比例收取投标保证金、履约保证金或者不按照规定退还投标保证金及银行同期存款利息的行政处罚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u w:val="none"/>
                <w:lang w:val="en-US" w:eastAsia="zh-CN"/>
              </w:rPr>
              <w:t>项目总投资＜20万元，且限期内改正的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auto"/>
                <w:kern w:val="0"/>
                <w:sz w:val="21"/>
                <w:szCs w:val="21"/>
                <w:lang w:val="en-US" w:eastAsia="zh-CN" w:bidi="ar"/>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lang w:val="en-US" w:eastAsia="zh-CN"/>
              </w:rPr>
              <w:t>河湖管理</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对在河道管理范围内建设妨碍行洪的建筑物、构筑物的行政处罚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占河道宽度5‰或占河道、湖泊面积＜5㎡或占河道断面＜5‰，并期限内及时拆除并恢复原状，未造成危害后果的</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河湖管理</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对河道、湖泊管理范围内倾倒垃圾、渣土的行政处罚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倾倒量＜2m³，期限内及时清除并恢复原状，未造成危害后果的</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河湖管理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对在江河、湖泊、水库、运河、渠道内弃置、堆放阻碍行洪的物体的行政处罚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弃置、堆放量＜2m³，期限内及时清除并恢复原状，未造成危害后果的</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河湖管理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对在湖泊、水库、运河、渠道内种植阻碍行洪的林木及高秆作物的行政处罚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sz w:val="21"/>
                <w:szCs w:val="21"/>
                <w:highlight w:val="none"/>
                <w:u w:val="none"/>
                <w:lang w:val="en-US" w:eastAsia="zh-CN"/>
              </w:rPr>
            </w:pPr>
            <w:r>
              <w:rPr>
                <w:rFonts w:hint="eastAsia" w:asciiTheme="majorEastAsia" w:hAnsiTheme="majorEastAsia" w:eastAsiaTheme="majorEastAsia" w:cstheme="majorEastAsia"/>
                <w:color w:val="auto"/>
                <w:sz w:val="21"/>
                <w:szCs w:val="21"/>
                <w:highlight w:val="none"/>
                <w:u w:val="none"/>
                <w:lang w:val="en-US" w:eastAsia="zh-CN"/>
              </w:rPr>
              <w:t>占河道面积＜100平方米，限期内排除阻碍并未造成危害后果的</w:t>
            </w:r>
          </w:p>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河湖管理</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对未取得河道采砂许可证采砂、在禁采区、禁采期内采砂、未按照河道采砂许可证规定的范围和作业方式采砂的行政处罚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u w:val="none"/>
                <w:lang w:val="en-US" w:eastAsia="zh-CN"/>
              </w:rPr>
              <w:t>对于个人首次自用，采砂量＜5m³，能够及时平复砂坑且未造成危害后果的</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中华人民共和国行政处罚法</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2021年1月22日修订</w:t>
            </w:r>
            <w:r>
              <w:rPr>
                <w:rFonts w:hint="eastAsia" w:asciiTheme="majorEastAsia" w:hAnsiTheme="majorEastAsia" w:eastAsiaTheme="majorEastAsia" w:cstheme="majorEastAsia"/>
                <w:color w:val="auto"/>
                <w:sz w:val="21"/>
                <w:szCs w:val="21"/>
                <w:shd w:val="clear" w:color="auto" w:fill="FFFFFF"/>
                <w:lang w:eastAsia="zh-CN"/>
              </w:rPr>
              <w:t>）</w:t>
            </w:r>
            <w:r>
              <w:rPr>
                <w:rFonts w:hint="eastAsia" w:asciiTheme="majorEastAsia" w:hAnsiTheme="majorEastAsia" w:eastAsiaTheme="majorEastAsia" w:cstheme="majorEastAsia"/>
                <w:color w:val="auto"/>
                <w:sz w:val="21"/>
                <w:szCs w:val="21"/>
                <w:shd w:val="clear" w:color="auto" w:fill="FFFFFF"/>
                <w:lang w:val="en-US" w:eastAsia="zh-CN"/>
              </w:rPr>
              <w:t>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Theme="majorEastAsia" w:hAnsiTheme="majorEastAsia" w:eastAsiaTheme="majorEastAsia" w:cstheme="majorEastAsia"/>
                <w:color w:val="auto"/>
                <w:kern w:val="2"/>
                <w:sz w:val="21"/>
                <w:szCs w:val="21"/>
                <w:highlight w:val="none"/>
                <w:u w:val="none"/>
                <w:lang w:val="en-US" w:eastAsia="zh-CN" w:bidi="ar-SA"/>
              </w:rPr>
            </w:pPr>
            <w:r>
              <w:rPr>
                <w:rFonts w:hint="eastAsia" w:asciiTheme="majorEastAsia" w:hAnsiTheme="majorEastAsia" w:eastAsiaTheme="majorEastAsia" w:cstheme="majorEastAsia"/>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sz w:val="21"/>
                <w:szCs w:val="21"/>
                <w:lang w:val="en-US" w:eastAsia="zh-CN"/>
              </w:rPr>
              <w:t>水土保持</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对在崩塌、滑坡危险区或者泥石流易发区从事取土、挖砂、采石等可能造成水土流失活动的行政处罚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取土、挖砂、采石方量&lt;1立方米的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val="0"/>
                <w:i w:val="0"/>
                <w:snapToGrid w:val="0"/>
                <w:color w:val="000000"/>
                <w:kern w:val="0"/>
                <w:sz w:val="21"/>
                <w:szCs w:val="21"/>
                <w:u w:val="none" w:color="auto"/>
                <w:lang w:val="en-US" w:eastAsia="zh-CN"/>
              </w:rPr>
              <w:t>《中华人民共和国行政处罚法》（2021年1月22日修订）第三十三条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水土保持</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对在禁止开垦坡度以上陡坡地开垦种植农作物，或者在禁止开垦、开发的植物保护带内开垦、开发的行政处罚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开垦、开发面积&lt;1000平方米，限期内改正的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val="0"/>
                <w:i w:val="0"/>
                <w:snapToGrid w:val="0"/>
                <w:color w:val="000000"/>
                <w:kern w:val="0"/>
                <w:sz w:val="21"/>
                <w:szCs w:val="21"/>
                <w:u w:val="none" w:color="auto"/>
                <w:lang w:val="en-US" w:eastAsia="zh-CN"/>
              </w:rPr>
              <w:t>《中华人民共和国行政处罚法》（2021年1月22日修订）第三十三条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水土保持</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对采集发菜，或者在水土流失重点预防区和重点治理区铲草皮、挖树兜、滥挖虫草、甘草、麻黄等的行政处罚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开挖面积&lt;1000平方米，限期内改正的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val="0"/>
                <w:i w:val="0"/>
                <w:snapToGrid w:val="0"/>
                <w:color w:val="000000"/>
                <w:kern w:val="0"/>
                <w:sz w:val="21"/>
                <w:szCs w:val="21"/>
                <w:u w:val="none" w:color="auto"/>
                <w:lang w:val="en-US" w:eastAsia="zh-CN"/>
              </w:rPr>
              <w:t>《中华人民共和国行政处罚法》（2021年1月22日修订）第三十三条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水土保持</w:t>
            </w:r>
          </w:p>
        </w:tc>
        <w:tc>
          <w:tcPr>
            <w:tcW w:w="2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eastAsia="zh-CN"/>
              </w:rPr>
              <w:t>对在林区采伐林木不依法采取防止水土流失措施的行政处罚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开挖面积&lt;1000平方米，限期内改正的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val="0"/>
                <w:i w:val="0"/>
                <w:snapToGrid w:val="0"/>
                <w:color w:val="000000"/>
                <w:kern w:val="0"/>
                <w:sz w:val="21"/>
                <w:szCs w:val="21"/>
                <w:u w:val="none" w:color="auto"/>
                <w:lang w:val="en-US" w:eastAsia="zh-CN"/>
              </w:rPr>
              <w:t>《中华人民共和国行政处罚法》（2021年1月22日修订）第三十三条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auto"/>
                <w:kern w:val="0"/>
                <w:sz w:val="21"/>
                <w:szCs w:val="21"/>
                <w:highlight w:val="no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sz w:val="21"/>
                <w:szCs w:val="21"/>
                <w:lang w:val="en-US" w:eastAsia="zh-CN"/>
              </w:rPr>
              <w:t>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水务局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lang w:val="en-US" w:eastAsia="zh-CN"/>
              </w:rPr>
              <w:t>工程管理</w:t>
            </w:r>
          </w:p>
        </w:tc>
        <w:tc>
          <w:tcPr>
            <w:tcW w:w="2597" w:type="dxa"/>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rPr>
                <w:rFonts w:hint="eastAsia" w:asciiTheme="majorEastAsia" w:hAnsiTheme="majorEastAsia" w:eastAsiaTheme="majorEastAsia" w:cstheme="majorEastAsia"/>
                <w:bCs/>
                <w:snapToGrid w:val="0"/>
                <w:kern w:val="32"/>
                <w:sz w:val="21"/>
                <w:szCs w:val="21"/>
                <w:lang w:val="en-US" w:eastAsia="zh-CN" w:bidi="ar-SA"/>
              </w:rPr>
            </w:pPr>
            <w:r>
              <w:rPr>
                <w:rFonts w:hint="eastAsia" w:asciiTheme="majorEastAsia" w:hAnsiTheme="majorEastAsia" w:eastAsiaTheme="majorEastAsia" w:cstheme="majorEastAsia"/>
                <w:bCs w:val="0"/>
                <w:snapToGrid/>
                <w:color w:val="000000"/>
                <w:kern w:val="0"/>
                <w:sz w:val="21"/>
                <w:szCs w:val="21"/>
                <w:lang w:val="en-US" w:eastAsia="zh-CN"/>
              </w:rPr>
              <w:t>对擅自在蓄滞洪区内围垦造田、修建建筑物和其他工程设施的行政处罚</w:t>
            </w:r>
          </w:p>
        </w:tc>
        <w:tc>
          <w:tcPr>
            <w:tcW w:w="3502"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rPr>
              <w:t>初次违法，占地面</w:t>
            </w:r>
            <w:r>
              <w:rPr>
                <w:rFonts w:hint="eastAsia" w:asciiTheme="majorEastAsia" w:hAnsiTheme="majorEastAsia" w:eastAsiaTheme="majorEastAsia" w:cstheme="majorEastAsia"/>
                <w:bCs w:val="0"/>
                <w:i w:val="0"/>
                <w:snapToGrid w:val="0"/>
                <w:color w:val="000000"/>
                <w:kern w:val="0"/>
                <w:sz w:val="21"/>
                <w:szCs w:val="21"/>
                <w:u w:val="none" w:color="auto"/>
                <w:lang w:val="en-US" w:eastAsia="zh-CN"/>
              </w:rPr>
              <w:t>＜10㎡</w:t>
            </w:r>
            <w:r>
              <w:rPr>
                <w:rFonts w:hint="eastAsia" w:asciiTheme="majorEastAsia" w:hAnsiTheme="majorEastAsia" w:eastAsiaTheme="majorEastAsia" w:cstheme="majorEastAsia"/>
                <w:color w:val="000000"/>
                <w:kern w:val="0"/>
                <w:sz w:val="21"/>
                <w:szCs w:val="21"/>
                <w:lang w:val="en-US" w:eastAsia="zh-CN"/>
              </w:rPr>
              <w:t>并及时改正的</w:t>
            </w:r>
          </w:p>
        </w:tc>
        <w:tc>
          <w:tcPr>
            <w:tcW w:w="3751"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val="0"/>
                <w:i w:val="0"/>
                <w:snapToGrid w:val="0"/>
                <w:color w:val="000000"/>
                <w:kern w:val="0"/>
                <w:sz w:val="21"/>
                <w:szCs w:val="21"/>
                <w:u w:val="none" w:color="auto"/>
                <w:lang w:val="en-US" w:eastAsia="zh-CN"/>
              </w:rPr>
              <w:t>《中华人民共和国行政处罚法》（2021年1月22日修订）第三十三条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1.列入年度监管检查计划。</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sz w:val="21"/>
                <w:szCs w:val="21"/>
                <w:lang w:val="en-US" w:eastAsia="zh-CN"/>
              </w:rPr>
              <w:t>2.根据具体情况采取说服教育、劝导示范、行政建议、行政指导、行政约谈、行政告诫、行政回访、容缺执法等包容审慎监管执法方式。</w:t>
            </w:r>
          </w:p>
        </w:tc>
        <w:tc>
          <w:tcPr>
            <w:tcW w:w="133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人社局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中外合作办学机构筹备设立期间招收学生的处罚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同时满足以下条件：</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1.当事人初次违反本规定；</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2.仅发布招生公告或者开展招生宣传，尚未实际招生；</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3.主动停止招生，或者在责令改正期限内停止招生的。</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《行政处罚法》第三十三条规定                                 《关于印发&lt;黑龙江省劳动保障监察行政处罚裁量权标准（试行）&gt;的通知》（黑人社规〔2021〕4号）</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包容观察、行政建议</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人社局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职业中介机构未明示职业中介许可证、监督电话的处罚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同时满足以下条件：</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1.当事人初次违反本规定；</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2.未对相关主体造成实际损害；</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3.主动明示或者在责令改正期限内明示职业中介许可证和监督电话。</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《行政处罚法》第三十三条规定                                 《关于印发&lt;黑龙江省劳动保障监察行政处罚裁量权标准（试行）&gt;的通知》（黑人社规〔2021〕4号）</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包容观察、行政建议</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人社局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用人单位违反规定将乙肝病毒血清学指标作为招用人员体检标准的处罚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同时满足以下条件：</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1.当事人初次违反本规定；</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2.尚未实际对应聘者开展体检，也未对其造成损害；</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3.主动取消或者在责令改正期限内取消将乙肝病毒血清学指标作为体检标准要求。</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《行政处罚法》第三十三条规定                                《关于印发&lt;黑龙江省劳动保障监察行政处罚裁量权标准（试行）&gt;的通知》（黑人社规〔2021〕4号）</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包容观察、行政建议</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人社局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职业中介机构未建立服务台账或虽建立服务台账但未记录服务对象、服务过程、服务结果和收费情况的处罚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同时满足以下条件：</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1.当事人初次违反本规定；</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2.未因违法行为给用人单位或者劳动者造成损失；</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3.主动或者在责令改正期限内规范建立服务台账并记录服务对象、服务过程、服务结果和收费情况。</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《行政处罚法》第三十三条规定                                 《关于印发&lt;黑龙江省劳动保障监察行政处罚裁量权标准（试行）&gt;的通知》（黑人社规〔2021〕4号）</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包容观察、行政建议</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人社局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未经许可擅自经营劳务派遣业务；劳务派遣单位、用工单位违反《中华人民共和国劳动合同法》有关劳务派遣规定的处罚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同时满足以下条件：</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1.当事人初次违反本规定；</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2.仅公告或者宣传开展劳务派遣业务，实际未发生派遣行为，没有违法所得；</w:t>
            </w:r>
            <w:r>
              <w:rPr>
                <w:rFonts w:hint="eastAsia" w:ascii="宋体" w:hAnsi="宋体" w:eastAsia="宋体" w:cs="宋体"/>
                <w:b w:val="0"/>
                <w:bCs w:val="0"/>
                <w:color w:val="000000"/>
                <w:sz w:val="21"/>
                <w:szCs w:val="21"/>
                <w:lang w:val="en-US" w:eastAsia="zh-CN"/>
              </w:rPr>
              <w:br w:type="textWrapping"/>
            </w:r>
            <w:r>
              <w:rPr>
                <w:rFonts w:hint="eastAsia" w:ascii="宋体" w:hAnsi="宋体" w:eastAsia="宋体" w:cs="宋体"/>
                <w:b w:val="0"/>
                <w:bCs w:val="0"/>
                <w:color w:val="000000"/>
                <w:sz w:val="21"/>
                <w:szCs w:val="21"/>
                <w:lang w:val="en-US" w:eastAsia="zh-CN"/>
              </w:rPr>
              <w:t>3.主动停止经营劳务派遣业务，或者在责令改正期限内停止经营劳务派遣业务，或者在责令改正期限内取得劳务派遣经营许可的。</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《行政处罚法》第三十三条规定                                  《关于印发&lt;黑龙江省劳动保障监察行政处罚裁量权标准（试行）&gt;的通知》（黑人社规〔2021〕4号）</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包容观察、行政建议</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人社局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对社会保险经办机构、社会保险服务机构以欺诈、伪造证明材料或者其他手段骗取社会保险基金支出的处罚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当事人初次违反本规定，骗取金额30000元以下，且主动全部退回或者在责令改正期间全部退回骗取的社会保险基金没有造成基金损失的，不予处罚。</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按照《黑龙江省规范行政裁量权办法》要求，制定《黑龙江省社会保险基金行政处罚裁量权标准》。</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包容观察、行政建议</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人社局</w:t>
            </w:r>
          </w:p>
        </w:tc>
        <w:tc>
          <w:tcPr>
            <w:tcW w:w="77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259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对以欺诈、伪造证明材料或者其他手段骗取社会保险待遇的处罚</w:t>
            </w:r>
          </w:p>
        </w:tc>
        <w:tc>
          <w:tcPr>
            <w:tcW w:w="3502"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当事人初次违反本规定，骗取金额30000元以下，且主动全部退回或者在责令改正期间全部退回骗取的社会保险基金没有造成基金损失的，不予处罚。</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按照《黑龙江省规范行政裁量权办法》要求，制定《黑龙江省社会保险基金行政处罚裁量权标准》。</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包容观察、行政建议</w:t>
            </w:r>
          </w:p>
        </w:tc>
        <w:tc>
          <w:tcPr>
            <w:tcW w:w="133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vAlign w:val="center"/>
          </w:tcPr>
          <w:p>
            <w:pPr>
              <w:widowControl/>
              <w:spacing w:line="400" w:lineRule="exact"/>
              <w:jc w:val="center"/>
              <w:textAlignment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财政局</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259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违反财政收入票据管理规定的处罚</w:t>
            </w:r>
          </w:p>
        </w:tc>
        <w:tc>
          <w:tcPr>
            <w:tcW w:w="350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（一）不满十四周岁的人有财政违法行为的；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（二）精神病人在不能辨认或者控制自己行为时有财政违法行为的；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（三）财政违法行为轻微并及时纠正，没有造成危害后果的；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（五）除法律另有规定外，财政违法行为二年内未被发现的；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（七）其他依法不予行政处罚的。</w:t>
            </w:r>
          </w:p>
        </w:tc>
        <w:tc>
          <w:tcPr>
            <w:tcW w:w="37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《中华人民共和国行政处罚法》第三十条、三十一条、三十三条、三十六条，《财政部门行使行政处罚裁量权指导规范》第十条。</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1.责令未成年人和精神病人的监护人加强看护；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 xml:space="preserve"> 财政局</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259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对违反会计管理规定行为的处罚</w:t>
            </w:r>
          </w:p>
        </w:tc>
        <w:tc>
          <w:tcPr>
            <w:tcW w:w="350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（一）精神病人在不能辨认或者控制自己行为时有财政违法行为的；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（二）财政违法行为轻微并及时纠正，没有造成危害后果的；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（四）除法律另有规定外，财政违法行为2年内未被发现的；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（六）其他依法不予行政处罚的。</w:t>
            </w:r>
          </w:p>
        </w:tc>
        <w:tc>
          <w:tcPr>
            <w:tcW w:w="37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《中华人民共和国行政处罚法》第三十一条、三十三条、三十六条，《财政部门行使行政处罚裁量权指导规范》第十条。</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1.责令精神病人的监护人加强看护；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74" w:type="dxa"/>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774" w:type="dxa"/>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 xml:space="preserve"> 财政局</w:t>
            </w:r>
          </w:p>
        </w:tc>
        <w:tc>
          <w:tcPr>
            <w:tcW w:w="77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259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对单位和个人违反财务管理的规定，私存私放财政资金或者其他公款的处罚</w:t>
            </w:r>
          </w:p>
        </w:tc>
        <w:tc>
          <w:tcPr>
            <w:tcW w:w="350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（一）精神病人在不能辨认或者控制自己行为时有财政违法行为的；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（二）财政违法行为轻微并及时纠正，没有造成危害后果的；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（四）除法律另有规定外，财政违法行为2年内未被发现的；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（六）其他依法不予行政处罚的。</w:t>
            </w:r>
          </w:p>
        </w:tc>
        <w:tc>
          <w:tcPr>
            <w:tcW w:w="375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《中华人民共和国行政处罚法》第三十一条、三十三条、三十六条，《财政部门行使行政处罚裁量权指导规范》第十条。</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1.责令精神病人的监护人加强看护；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 xml:space="preserve"> 财政局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对企业、个人、事业单位、社会团体、其他社会组织及其工作人员有财政违法行为的处罚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（一）精神病人在不能辨认或者控制自己行为时有财政违法行为的；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（二）财政违法行为轻微并及时纠正，没有造成危害后果的；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（四）除法律另有规定外，财政违法行为2年内未被发现的；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（六）其他依法不予行政处罚的。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《中华人民共和国行政处罚法》第三十一条、三十三条、三十六条，《财政部门行使行政处罚裁量权指导规范》第十条。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1.责令精神病人的监护人加强看护；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 xml:space="preserve"> 财政局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对企业和个人不缴或者少缴财政收入的处罚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（一）精神病人在不能辨认或者控制自己行为时有财政违法行为的；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（二）财政违法行为轻微并及时纠正，没有造成危害后果的；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（四）除法律另有规定外，财政违法行为2年内未被发现的；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（六）其他依法不予行政处罚的。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《中华人民共和国行政处罚法》第三十一条、三十三条、三十六条，《财政部门行使行政处罚裁量权指导规范》第十条。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1.责令精神病人的监护人加强看护；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 xml:space="preserve"> 财政局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对单位和个人违反国家有关投资建设项目规定的处罚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（一）精神病人在不能辨认或者控制自己行为时有财政违法行为的；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（二）财政违法行为轻微并及时纠正，没有造成危害后果的；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（四）除法律另有规定外，财政违法行为2年内未被发现的；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（六）其他依法不予行政处罚的。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《中华人民共和国行政处罚法》第三十一条、三十三条、三十六条，《财政部门行使行政处罚裁量权指导规范》第十条。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1.责令精神病人的监护人加强看护；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 xml:space="preserve"> 财政局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采购人、采购代理机构政府采购违法行为的处罚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（一）精神病人在不能辨认或者控制自己行为时有财政违法行为的；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（二）财政违法行为轻微并及时纠正，没有造成危害后果的；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（四）除法律另有规定外，财政违法行为2年内未被发现的；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（六）其他依法不予行政处罚的。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《中华人民共和国行政处罚法》第三十一条、三十三条、三十六条，《财政部门行使行政处罚裁量权指导规范》第十条。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2.责令当事人立即中止并纠正违法行为。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3.对当事人进行警示教育。</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 xml:space="preserve"> 财政局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对政府采购供应商违反相关规定的处罚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（一）精神病人在不能辨认或者控制自己行为时有财政违法行为的；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（二）财政违法行为轻微并及时纠正，没有造成危害后果的；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（三）初次违法且危害后果轻微并及时改正的；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（四）除法律另有规定外，财政违法行为2年内未被发现的；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（五）政府采购供应商中标或成交后因不可抗力不能与采购人签订政府采购合同；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《中华人民共和国行政处罚法》第三十一条、三十三条、三十六条，《财政部门行使行政处罚裁量权指导规范》第十条，《中华人民共和国民法典 》第五百九十条。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1.责令精神病人的监护人加强看护；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工业信息科技局</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食盐领域</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食盐定点批发企业从除食盐定点生产企业、其他食盐定点批发企业以外的单位或个人购进食盐的；食盐零售单位从食盐定点批发企业以外的单位或个人购进食盐的处罚</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黑龙江省工业和信息化厅食盐专营领域行政处罚自由裁量权适用规则（试行）</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第十五条  有下列情形之一的，不予行政处罚：</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（一）不满十四周岁的未成年人有违法行为的；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（二）精神病人、智力残疾人在不能辨认或者不能控制自己行为时实施违法行为的；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（三）违法行为轻微并及时改正，没有造成危害后果的；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（四）除法律另有规定的以外，违法行为在两年内未被发现的。涉及公民生命健康安全、金融安全且有危害后果的，上述期限延长至五年；</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（五）除法律、行政法规另有规定的以外，当事人有证据足以证明没有主观过错的；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（六）其他应当依法不予行政处罚的。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款第（一）项规定不予行政处罚的，应当责令其监护人加以管教。前款第（二）项规定不予行政处罚的，应当责令其监护人严加看管和治疗。前款第（四）项规定的期限，从违法行为发生之日起计算；违法行为有连续或者继续状态的，从行为终了之日起计算。</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第十六条  初次违法且危害后果轻微并及时改正的，可以不予行政处罚。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第30、31、33条　</w:t>
            </w:r>
          </w:p>
        </w:tc>
        <w:tc>
          <w:tcPr>
            <w:tcW w:w="0" w:type="auto"/>
            <w:vAlign w:val="center"/>
          </w:tcPr>
          <w:p>
            <w:pPr>
              <w:rPr>
                <w:rFonts w:hint="eastAsia" w:ascii="宋体" w:hAnsi="宋体" w:eastAsia="宋体" w:cs="宋体"/>
                <w:i w:val="0"/>
                <w:iCs w:val="0"/>
                <w:color w:val="000000"/>
                <w:kern w:val="0"/>
                <w:sz w:val="21"/>
                <w:szCs w:val="21"/>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城市管理综合行政执法大队</w:t>
            </w:r>
          </w:p>
        </w:tc>
        <w:tc>
          <w:tcPr>
            <w:tcW w:w="0" w:type="auto"/>
            <w:vAlign w:val="center"/>
          </w:tcPr>
          <w:p>
            <w:pPr>
              <w:widowControl/>
              <w:spacing w:line="400" w:lineRule="exact"/>
              <w:jc w:val="left"/>
              <w:textAlignment w:val="center"/>
              <w:rPr>
                <w:rFonts w:hint="eastAsia" w:ascii="楷体_GB2312" w:hAnsi="楷体_GB2312" w:eastAsia="楷体_GB2312" w:cs="楷体_GB2312"/>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城市管理</w:t>
            </w:r>
          </w:p>
        </w:tc>
        <w:tc>
          <w:tcPr>
            <w:tcW w:w="0" w:type="auto"/>
            <w:vAlign w:val="center"/>
          </w:tcPr>
          <w:p>
            <w:pPr>
              <w:widowControl/>
              <w:spacing w:line="400" w:lineRule="exact"/>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不按规定的时间、地点倾倒垃圾、污水、粪便的”（不包括乱扔动物尸体的）</w:t>
            </w:r>
          </w:p>
        </w:tc>
        <w:tc>
          <w:tcPr>
            <w:tcW w:w="0" w:type="auto"/>
            <w:vAlign w:val="center"/>
          </w:tcPr>
          <w:p>
            <w:pPr>
              <w:widowControl/>
              <w:spacing w:line="400" w:lineRule="exact"/>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违法行为轻微且没有危害后果，并在限期内改正</w:t>
            </w:r>
          </w:p>
        </w:tc>
        <w:tc>
          <w:tcPr>
            <w:tcW w:w="0" w:type="auto"/>
            <w:vAlign w:val="center"/>
          </w:tcPr>
          <w:p>
            <w:pPr>
              <w:widowControl/>
              <w:spacing w:line="400" w:lineRule="exact"/>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黑龙江省城市市容和环境卫生管理条例》第四十二条第十五项“不按规定的时间、地点倾倒垃圾、污水、粪便，乱扔动物尸体的，责令自行清除，并处以50元以上200元以下罚款；情节严重的，处以200元以上1000元以下罚款 ”                            2.《行政处罚法》第三十三条</w:t>
            </w:r>
          </w:p>
        </w:tc>
        <w:tc>
          <w:tcPr>
            <w:tcW w:w="0" w:type="auto"/>
            <w:vAlign w:val="center"/>
          </w:tcPr>
          <w:p>
            <w:pPr>
              <w:widowControl/>
              <w:spacing w:line="400" w:lineRule="exact"/>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日常巡查，依法查处违法违规行为并公开结果。采用说服教育、行政约谈等方式，加强法制宣传。</w:t>
            </w:r>
          </w:p>
        </w:tc>
        <w:tc>
          <w:tcPr>
            <w:tcW w:w="0" w:type="auto"/>
            <w:vAlign w:val="center"/>
          </w:tcPr>
          <w:p>
            <w:pPr>
              <w:widowControl/>
              <w:spacing w:line="400" w:lineRule="exact"/>
              <w:jc w:val="left"/>
              <w:textAlignment w:val="center"/>
              <w:rPr>
                <w:rFonts w:hint="eastAsia" w:ascii="楷体_GB2312" w:hAnsi="楷体_GB2312" w:eastAsia="楷体_GB2312" w:cs="楷体_GB2312"/>
                <w:color w:val="000000"/>
                <w:kern w:val="0"/>
                <w:sz w:val="24"/>
                <w:szCs w:val="24"/>
                <w:lang w:val="en-US" w:eastAsia="zh-CN" w:bidi="ar-SA"/>
              </w:rPr>
            </w:pPr>
            <w:r>
              <w:rPr>
                <w:rFonts w:hint="eastAsia" w:ascii="楷体_GB2312" w:hAnsi="楷体_GB2312" w:eastAsia="楷体_GB2312" w:cs="楷体_GB2312"/>
                <w:color w:val="000000"/>
                <w:kern w:val="0"/>
                <w:sz w:val="24"/>
                <w:szCs w:val="24"/>
                <w:lang w:val="en-US" w:eastAsia="zh-CN"/>
              </w:rPr>
              <w:t>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对农药经营者采购、销售未附具产品质量检验合格证或者包装、标签不符合规定的农药的行政处罚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标签不符合规定的，其中农药安全性和有效性内容符合规定，其他内容不符合规定但能够及时改正，没有造成危害后果</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责令限期改正，对当事人进行教育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农业投入品污染防治</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对农业投入品生产者、销售者、使用者未按照规定及时回收肥料等农业投入品的包装废弃物或者农用薄膜等行为的行政处罚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没有造成土壤污染的，能够及时改正</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责令限期改正，对当事人进行教育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植物检疫</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对不按照植物检疫机构要求处理被污染的包装材料、运输工具、场地、仓库的行政处罚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初次违法，能够及时改正，没有造成危害后果</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责令限期改正，对当事人进行教育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对销售的种子未按规定建立、保存种子生产经营档案，的行政处罚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初次发现，及时改正，未造成危害后果</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责令限期改正，对当事人进行教育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对种子生产经营者在异地设立分支机构、专门经营不再分装的包装种子或者受委托生产、代销种子，未按规定备案等行为的行政处罚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首次检查没按规定备案，在整改期限内及时备案的</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责令限期改正，对当事人进行教育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对拒绝、阻挠农业主管部门依法实施监督检查行为的处罚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对监督检查不积极配合，经教育改正的</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对未依法取得捕捞许可证擅自进行捕捞行为的行政处罚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初次违法、没有渔获物</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 xml:space="preserve">责令改正，对当事人进行教育  </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设区的市或县级（特殊区域为省级）注：特殊区域是指《渔业法》第七条第三款规定的跨行政区域的江河、湖泊等水域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对渔获物中幼鱼超过规定比例行为的行政处罚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初次违法，未达到可捕标准的幼鱼重量占渔获物中该品种重量比例百分之十以下</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对于渔获物中幼鱼超过规定比例的不予处罚的违法行为，应当对当事人进行教育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对偷捕、抢夺他人养殖的水产品的，或者破坏他人养殖水体、养殖设施行为的行政处罚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初次违法，没有造成经济损失的</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 xml:space="preserve">责令改正，对当事人进行教育  </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对使用全民所有的水域、滩涂从事养殖生产，无正当理由使水域、滩涂荒芜满一年行为的行政处罚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初次违法</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责令限期开发利用，对当事人进行教育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对未依法取得养殖证擅自在全民所有的水域从事养殖生产行为的行政处罚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符合补办条件未及时办理的</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责令改正，补办养殖证，并对当事人进行教育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对未依法取得养殖证或者超越养殖证许可范围在全民所有的水域从事养殖生产，妨碍航运、行洪行为的行政处罚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初次违法，未造成影响的</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责令限期拆除养殖设施，对当事人进行教育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对违反捕捞许可证关于作业类型、场所、时限和渔具数量的规定进行捕捞行为的行政处罚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初次违法、没有渔获物</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对未取得人工繁育许可证繁育国家重点保护水生野生动物行为的行政处罚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初次违法，没有造成危害后果或未造成影响并及时改正</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对未按规定配备救生、消防设备行为的行政处罚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首次违法，未造成危害后果</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责令限期改正，对当事人进行教育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农机</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对农业机械维修者未按规定填写维修记录和报送年度维修情况统计表的行政处罚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初次被查获</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给予警告，限期改正，对当事人进行教育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农机</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对未按照规定办理登记手续并取得相应的证书和牌照，擅自将拖拉机、联合收割机投入使用等行为的行政处罚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初次被查获，没有造成危害后果并及时改正</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责令限期补办相关手续，对当事人进行教育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农机</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对拖拉机、联合收割机违规载人行为的行政处罚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初次被查获，没有造成危害后果并及时改正</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予以批评教育，责令改正</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农产品质量安全</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对农产品生产企业、农民专业合作经济组织未建立或者未按照规定保存或者伪造农产品生产记录逾期不改正行为的行政处罚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限期内改正，没有造成危害后果</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农业农村局</w:t>
            </w: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农产品质量安全</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对农产品生产企业、农民专业合作经济组织以及从事农产品收购的单位或者个人销售的农产品未按照规定进行包装、标识逾期不改正行为的行政处罚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限期内改正，没有造成危害后果</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文体广电和旅游局</w:t>
            </w:r>
          </w:p>
        </w:tc>
        <w:tc>
          <w:tcPr>
            <w:tcW w:w="0" w:type="auto"/>
            <w:vAlign w:val="center"/>
          </w:tcPr>
          <w:p>
            <w:pPr>
              <w:spacing w:line="21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0" w:type="auto"/>
            <w:vAlign w:val="center"/>
          </w:tcPr>
          <w:p>
            <w:pPr>
              <w:keepNext w:val="0"/>
              <w:keepLines w:val="0"/>
              <w:pageBreakBefore w:val="0"/>
              <w:widowControl w:val="0"/>
              <w:kinsoku/>
              <w:wordWrap/>
              <w:overflowPunct/>
              <w:topLinePunct w:val="0"/>
              <w:autoSpaceDE/>
              <w:autoSpaceDN/>
              <w:bidi w:val="0"/>
              <w:spacing w:before="221"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对互联网上网服务营业场所经营单位未悬挂《网络文化经营许可证》的行政处罚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初次违法且违法行为轻微并及时改正，没有造成危害后果的，不予行政处罚</w:t>
            </w:r>
          </w:p>
        </w:tc>
        <w:tc>
          <w:tcPr>
            <w:tcW w:w="0" w:type="auto"/>
            <w:vAlign w:val="center"/>
          </w:tcPr>
          <w:p>
            <w:pPr>
              <w:spacing w:line="277"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《行政处罚法》第三十三条</w:t>
            </w:r>
          </w:p>
        </w:tc>
        <w:tc>
          <w:tcPr>
            <w:tcW w:w="0" w:type="auto"/>
            <w:vAlign w:val="center"/>
          </w:tcPr>
          <w:p>
            <w:pPr>
              <w:spacing w:line="229"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说服教育、行政回访</w:t>
            </w:r>
          </w:p>
        </w:tc>
        <w:tc>
          <w:tcPr>
            <w:tcW w:w="0" w:type="auto"/>
            <w:vAlign w:val="center"/>
          </w:tcPr>
          <w:p>
            <w:pPr>
              <w:spacing w:line="244"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文体广电和旅游局</w:t>
            </w:r>
          </w:p>
        </w:tc>
        <w:tc>
          <w:tcPr>
            <w:tcW w:w="0" w:type="auto"/>
            <w:vAlign w:val="center"/>
          </w:tcPr>
          <w:p>
            <w:pPr>
              <w:spacing w:line="21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0" w:type="auto"/>
            <w:vAlign w:val="top"/>
          </w:tcPr>
          <w:p>
            <w:pPr>
              <w:keepNext w:val="0"/>
              <w:keepLines w:val="0"/>
              <w:pageBreakBefore w:val="0"/>
              <w:widowControl w:val="0"/>
              <w:kinsoku/>
              <w:wordWrap/>
              <w:overflowPunct/>
              <w:topLinePunct w:val="0"/>
              <w:autoSpaceDE/>
              <w:autoSpaceDN/>
              <w:bidi w:val="0"/>
              <w:spacing w:before="71"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对娱乐场所从业人员在营业期间未统一着装</w:t>
            </w:r>
          </w:p>
          <w:p>
            <w:pPr>
              <w:keepNext w:val="0"/>
              <w:keepLines w:val="0"/>
              <w:pageBreakBefore w:val="0"/>
              <w:widowControl w:val="0"/>
              <w:kinsoku/>
              <w:wordWrap/>
              <w:overflowPunct/>
              <w:topLinePunct w:val="0"/>
              <w:autoSpaceDE/>
              <w:autoSpaceDN/>
              <w:bidi w:val="0"/>
              <w:spacing w:line="240" w:lineRule="auto"/>
              <w:ind w:left="8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并佩带工作标志的行政处罚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初次违法且违法行为轻微并及时改正，没有造成危害后果的、不予行政处罚</w:t>
            </w:r>
          </w:p>
        </w:tc>
        <w:tc>
          <w:tcPr>
            <w:tcW w:w="0" w:type="auto"/>
            <w:vAlign w:val="center"/>
          </w:tcPr>
          <w:p>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《行政处罚法》第三十三条</w:t>
            </w:r>
          </w:p>
        </w:tc>
        <w:tc>
          <w:tcPr>
            <w:tcW w:w="0" w:type="auto"/>
            <w:vAlign w:val="center"/>
          </w:tcPr>
          <w:p>
            <w:pPr>
              <w:spacing w:line="22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说服教育，行政回访</w:t>
            </w:r>
          </w:p>
        </w:tc>
        <w:tc>
          <w:tcPr>
            <w:tcW w:w="0" w:type="auto"/>
            <w:vAlign w:val="center"/>
          </w:tcPr>
          <w:p>
            <w:pPr>
              <w:spacing w:line="214"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文体广电和旅游局</w:t>
            </w:r>
          </w:p>
        </w:tc>
        <w:tc>
          <w:tcPr>
            <w:tcW w:w="0" w:type="auto"/>
            <w:vAlign w:val="center"/>
          </w:tcPr>
          <w:p>
            <w:pPr>
              <w:spacing w:line="198"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0" w:type="auto"/>
            <w:vAlign w:val="top"/>
          </w:tcPr>
          <w:p>
            <w:pPr>
              <w:keepNext w:val="0"/>
              <w:keepLines w:val="0"/>
              <w:pageBreakBefore w:val="0"/>
              <w:widowControl w:val="0"/>
              <w:kinsoku/>
              <w:wordWrap/>
              <w:overflowPunct/>
              <w:topLinePunct w:val="0"/>
              <w:autoSpaceDE/>
              <w:autoSpaceDN/>
              <w:bidi w:val="0"/>
              <w:spacing w:before="241"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对娱乐场所未按照规定建立从业人员名</w:t>
            </w:r>
          </w:p>
          <w:p>
            <w:pPr>
              <w:keepNext w:val="0"/>
              <w:keepLines w:val="0"/>
              <w:pageBreakBefore w:val="0"/>
              <w:widowControl w:val="0"/>
              <w:kinsoku/>
              <w:wordWrap/>
              <w:overflowPunct/>
              <w:topLinePunct w:val="0"/>
              <w:autoSpaceDE/>
              <w:autoSpaceDN/>
              <w:bidi w:val="0"/>
              <w:spacing w:before="241"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簿，管</w:t>
            </w:r>
            <w:r>
              <w:rPr>
                <w:rFonts w:hint="eastAsia" w:ascii="宋体" w:hAnsi="宋体" w:eastAsia="宋体" w:cs="宋体"/>
                <w:color w:val="000000"/>
                <w:sz w:val="21"/>
                <w:szCs w:val="21"/>
                <w:lang w:eastAsia="zh-CN"/>
              </w:rPr>
              <w:t>理从</w:t>
            </w:r>
            <w:r>
              <w:rPr>
                <w:rFonts w:hint="eastAsia" w:ascii="宋体" w:hAnsi="宋体" w:eastAsia="宋体" w:cs="宋体"/>
                <w:color w:val="000000"/>
                <w:sz w:val="21"/>
                <w:szCs w:val="21"/>
              </w:rPr>
              <w:t>业日志的行政处罚</w:t>
            </w:r>
          </w:p>
        </w:tc>
        <w:tc>
          <w:tcPr>
            <w:tcW w:w="0" w:type="auto"/>
            <w:vAlign w:val="top"/>
          </w:tcPr>
          <w:p>
            <w:pPr>
              <w:keepNext w:val="0"/>
              <w:keepLines w:val="0"/>
              <w:pageBreakBefore w:val="0"/>
              <w:widowControl w:val="0"/>
              <w:kinsoku/>
              <w:wordWrap/>
              <w:overflowPunct/>
              <w:topLinePunct w:val="0"/>
              <w:autoSpaceDE/>
              <w:autoSpaceDN/>
              <w:bidi w:val="0"/>
              <w:spacing w:before="131"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初次违法且违法行为轻微并及时改王、没有造成危害后果的，不予行政处罚</w:t>
            </w:r>
          </w:p>
        </w:tc>
        <w:tc>
          <w:tcPr>
            <w:tcW w:w="0" w:type="auto"/>
            <w:vAlign w:val="center"/>
          </w:tcPr>
          <w:p>
            <w:pPr>
              <w:spacing w:line="277"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《行政处罚法》第三十三条</w:t>
            </w:r>
          </w:p>
        </w:tc>
        <w:tc>
          <w:tcPr>
            <w:tcW w:w="0" w:type="auto"/>
            <w:vAlign w:val="center"/>
          </w:tcPr>
          <w:p>
            <w:pPr>
              <w:spacing w:line="205"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说服教育，行政回访</w:t>
            </w:r>
          </w:p>
        </w:tc>
        <w:tc>
          <w:tcPr>
            <w:tcW w:w="0" w:type="auto"/>
            <w:vAlign w:val="center"/>
          </w:tcPr>
          <w:p>
            <w:pPr>
              <w:spacing w:line="229"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文体广电和旅游局</w:t>
            </w:r>
          </w:p>
        </w:tc>
        <w:tc>
          <w:tcPr>
            <w:tcW w:w="0" w:type="auto"/>
            <w:vAlign w:val="center"/>
          </w:tcPr>
          <w:p>
            <w:pPr>
              <w:spacing w:line="21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0" w:type="auto"/>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对娱乐场所未在显著位置悬挂娱乐经营许可证、标志未注明“12318”文化市场举报电话的行政处罚</w:t>
            </w:r>
          </w:p>
        </w:tc>
        <w:tc>
          <w:tcPr>
            <w:tcW w:w="0" w:type="auto"/>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初次违法且违法行为轻微井及时改正，没有造成危害后果的、不予行政交罚</w:t>
            </w:r>
          </w:p>
        </w:tc>
        <w:tc>
          <w:tcPr>
            <w:tcW w:w="0" w:type="auto"/>
            <w:vAlign w:val="center"/>
          </w:tcPr>
          <w:p>
            <w:pPr>
              <w:spacing w:line="242"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《行政处罚法》第三十三条</w:t>
            </w:r>
          </w:p>
        </w:tc>
        <w:tc>
          <w:tcPr>
            <w:tcW w:w="0" w:type="auto"/>
            <w:vAlign w:val="center"/>
          </w:tcPr>
          <w:p>
            <w:pPr>
              <w:spacing w:line="244"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说服教育、行政回访</w:t>
            </w:r>
          </w:p>
        </w:tc>
        <w:tc>
          <w:tcPr>
            <w:tcW w:w="0" w:type="auto"/>
            <w:vAlign w:val="center"/>
          </w:tcPr>
          <w:p>
            <w:pPr>
              <w:spacing w:line="191"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设区市载，县级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文体广电和旅游局</w:t>
            </w:r>
          </w:p>
        </w:tc>
        <w:tc>
          <w:tcPr>
            <w:tcW w:w="0" w:type="auto"/>
            <w:vAlign w:val="center"/>
          </w:tcPr>
          <w:p>
            <w:pPr>
              <w:spacing w:line="185"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旅游</w:t>
            </w:r>
          </w:p>
        </w:tc>
        <w:tc>
          <w:tcPr>
            <w:tcW w:w="0" w:type="auto"/>
            <w:vAlign w:val="top"/>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对旅行社及其分社、服务网点未悬挂旅行社业</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务经营许可证，备案登记证明的行政处罚</w:t>
            </w:r>
          </w:p>
        </w:tc>
        <w:tc>
          <w:tcPr>
            <w:tcW w:w="0" w:type="auto"/>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初次违法且违法行为轻微并及时</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改正，没有造成危害后果的，不予</w:t>
            </w:r>
          </w:p>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行政处罚</w:t>
            </w:r>
          </w:p>
        </w:tc>
        <w:tc>
          <w:tcPr>
            <w:tcW w:w="0" w:type="auto"/>
            <w:vAlign w:val="center"/>
          </w:tcPr>
          <w:p>
            <w:pPr>
              <w:spacing w:line="224"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《行政处罚法》第三十三条</w:t>
            </w:r>
          </w:p>
        </w:tc>
        <w:tc>
          <w:tcPr>
            <w:tcW w:w="0" w:type="auto"/>
            <w:vAlign w:val="center"/>
          </w:tcPr>
          <w:p>
            <w:pPr>
              <w:spacing w:line="191"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说服教育，行政回访</w:t>
            </w:r>
          </w:p>
        </w:tc>
        <w:tc>
          <w:tcPr>
            <w:tcW w:w="0" w:type="auto"/>
            <w:vAlign w:val="center"/>
          </w:tcPr>
          <w:p>
            <w:pPr>
              <w:spacing w:line="214"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省级、设区市级，县级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文体广电和旅游局</w:t>
            </w:r>
          </w:p>
        </w:tc>
        <w:tc>
          <w:tcPr>
            <w:tcW w:w="0" w:type="auto"/>
            <w:vAlign w:val="center"/>
          </w:tcPr>
          <w:p>
            <w:pPr>
              <w:spacing w:line="198"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旅游</w:t>
            </w:r>
          </w:p>
        </w:tc>
        <w:tc>
          <w:tcPr>
            <w:tcW w:w="0" w:type="auto"/>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对导游在执业过程中未携带电子导游证、佩戴</w:t>
            </w:r>
          </w:p>
          <w:p>
            <w:pPr>
              <w:bidi w:val="0"/>
              <w:jc w:val="center"/>
              <w:rPr>
                <w:rFonts w:hint="eastAsia" w:ascii="宋体" w:hAnsi="宋体" w:eastAsia="宋体" w:cs="宋体"/>
                <w:sz w:val="21"/>
                <w:szCs w:val="21"/>
              </w:rPr>
            </w:pPr>
            <w:r>
              <w:rPr>
                <w:rFonts w:hint="eastAsia" w:ascii="宋体" w:hAnsi="宋体" w:eastAsia="宋体" w:cs="宋体"/>
                <w:sz w:val="21"/>
                <w:szCs w:val="21"/>
              </w:rPr>
              <w:t>导游身份标识，未开启导游执业相关应用软件</w:t>
            </w:r>
          </w:p>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的行政处罚</w:t>
            </w:r>
          </w:p>
        </w:tc>
        <w:tc>
          <w:tcPr>
            <w:tcW w:w="0" w:type="auto"/>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初次违法且违法行为轻微并及时</w:t>
            </w:r>
          </w:p>
          <w:p>
            <w:pPr>
              <w:bidi w:val="0"/>
              <w:jc w:val="center"/>
              <w:rPr>
                <w:rFonts w:hint="eastAsia" w:ascii="宋体" w:hAnsi="宋体" w:eastAsia="宋体" w:cs="宋体"/>
                <w:sz w:val="21"/>
                <w:szCs w:val="21"/>
              </w:rPr>
            </w:pPr>
            <w:r>
              <w:rPr>
                <w:rFonts w:hint="eastAsia" w:ascii="宋体" w:hAnsi="宋体" w:eastAsia="宋体" w:cs="宋体"/>
                <w:sz w:val="21"/>
                <w:szCs w:val="21"/>
              </w:rPr>
              <w:t>改正，没有造成危害后裂的、不予</w:t>
            </w:r>
          </w:p>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行政处司</w:t>
            </w:r>
          </w:p>
        </w:tc>
        <w:tc>
          <w:tcPr>
            <w:tcW w:w="0" w:type="auto"/>
            <w:vAlign w:val="center"/>
          </w:tcPr>
          <w:p>
            <w:pPr>
              <w:spacing w:line="2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《行政处罚法》第三十三条</w:t>
            </w:r>
          </w:p>
        </w:tc>
        <w:tc>
          <w:tcPr>
            <w:tcW w:w="0" w:type="auto"/>
            <w:vAlign w:val="center"/>
          </w:tcPr>
          <w:p>
            <w:pPr>
              <w:spacing w:line="2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说服教育、行政回访</w:t>
            </w:r>
          </w:p>
        </w:tc>
        <w:tc>
          <w:tcPr>
            <w:tcW w:w="0" w:type="auto"/>
            <w:vAlign w:val="center"/>
          </w:tcPr>
          <w:p>
            <w:pPr>
              <w:spacing w:line="242"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省级、设区市级、县级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文体广电和旅游局</w:t>
            </w:r>
          </w:p>
        </w:tc>
        <w:tc>
          <w:tcPr>
            <w:tcW w:w="0" w:type="auto"/>
            <w:vAlign w:val="center"/>
          </w:tcPr>
          <w:p>
            <w:pPr>
              <w:spacing w:line="198"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旅游</w:t>
            </w:r>
          </w:p>
        </w:tc>
        <w:tc>
          <w:tcPr>
            <w:tcW w:w="0" w:type="auto"/>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对入境旅游业绩下降的，因自身原因，在1年</w:t>
            </w:r>
          </w:p>
          <w:p>
            <w:pPr>
              <w:bidi w:val="0"/>
              <w:jc w:val="center"/>
              <w:rPr>
                <w:rFonts w:hint="eastAsia" w:ascii="宋体" w:hAnsi="宋体" w:eastAsia="宋体" w:cs="宋体"/>
                <w:sz w:val="21"/>
                <w:szCs w:val="21"/>
              </w:rPr>
            </w:pPr>
            <w:r>
              <w:rPr>
                <w:rFonts w:hint="eastAsia" w:ascii="宋体" w:hAnsi="宋体" w:eastAsia="宋体" w:cs="宋体"/>
                <w:sz w:val="21"/>
                <w:szCs w:val="21"/>
              </w:rPr>
              <w:t>内未能正常开展出国旅游业务的情况的行政</w:t>
            </w:r>
          </w:p>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处罚</w:t>
            </w:r>
          </w:p>
        </w:tc>
        <w:tc>
          <w:tcPr>
            <w:tcW w:w="0" w:type="auto"/>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初次违法且违法行为轻微并及时</w:t>
            </w:r>
          </w:p>
          <w:p>
            <w:pPr>
              <w:bidi w:val="0"/>
              <w:jc w:val="center"/>
              <w:rPr>
                <w:rFonts w:hint="eastAsia" w:ascii="宋体" w:hAnsi="宋体" w:eastAsia="宋体" w:cs="宋体"/>
                <w:sz w:val="21"/>
                <w:szCs w:val="21"/>
              </w:rPr>
            </w:pPr>
            <w:r>
              <w:rPr>
                <w:rFonts w:hint="eastAsia" w:ascii="宋体" w:hAnsi="宋体" w:eastAsia="宋体" w:cs="宋体"/>
                <w:sz w:val="21"/>
                <w:szCs w:val="21"/>
              </w:rPr>
              <w:t>改正，没有造或危害后展的，不予</w:t>
            </w:r>
          </w:p>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行政处罚</w:t>
            </w:r>
          </w:p>
        </w:tc>
        <w:tc>
          <w:tcPr>
            <w:tcW w:w="0" w:type="auto"/>
            <w:vAlign w:val="center"/>
          </w:tcPr>
          <w:p>
            <w:pPr>
              <w:spacing w:line="256"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《行政处罚法》第三十三条</w:t>
            </w:r>
          </w:p>
        </w:tc>
        <w:tc>
          <w:tcPr>
            <w:tcW w:w="0" w:type="auto"/>
            <w:vAlign w:val="center"/>
          </w:tcPr>
          <w:p>
            <w:pPr>
              <w:spacing w:line="205"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说服教育，行政回访</w:t>
            </w:r>
          </w:p>
        </w:tc>
        <w:tc>
          <w:tcPr>
            <w:tcW w:w="0" w:type="auto"/>
            <w:vAlign w:val="center"/>
          </w:tcPr>
          <w:p>
            <w:pPr>
              <w:spacing w:line="2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等级、设区本级、县级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教育局</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未履行安全教育、管理职责的处罚</w:t>
            </w:r>
          </w:p>
        </w:tc>
        <w:tc>
          <w:tcPr>
            <w:tcW w:w="0" w:type="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 违法行为轻微并及时改正，没有造成危害后果的;</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（二）初次违法且危害后果轻微并及时改正的;</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（三）当事人有证据足以证明没有主观过错的。法律、行政法规另有规定的，从其规定。</w:t>
            </w:r>
          </w:p>
        </w:tc>
        <w:tc>
          <w:tcPr>
            <w:tcW w:w="0" w:type="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教育局</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违反学校安全管理规定的处罚</w:t>
            </w:r>
          </w:p>
        </w:tc>
        <w:tc>
          <w:tcPr>
            <w:tcW w:w="0" w:type="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（一）违法行为轻微并及时改正，没有造成危害后果的;</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（二）初次违法且危害后果轻微并及时改正的;</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（三）当事人有证据足以证明没有主观过错的。法律、行政法规另有规定的，从其规定。</w:t>
            </w:r>
          </w:p>
        </w:tc>
        <w:tc>
          <w:tcPr>
            <w:tcW w:w="0" w:type="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教育局</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和其他民办</w:t>
            </w:r>
            <w:r>
              <w:rPr>
                <w:rFonts w:hint="eastAsia" w:ascii="宋体" w:hAnsi="宋体" w:eastAsia="宋体" w:cs="宋体"/>
                <w:sz w:val="21"/>
                <w:szCs w:val="21"/>
                <w:lang w:val="en-US" w:eastAsia="zh-CN"/>
              </w:rPr>
              <w:t>普通</w:t>
            </w:r>
            <w:r>
              <w:rPr>
                <w:rFonts w:hint="eastAsia" w:ascii="宋体" w:hAnsi="宋体" w:eastAsia="宋体" w:cs="宋体"/>
                <w:sz w:val="21"/>
                <w:szCs w:val="21"/>
              </w:rPr>
              <w:t>教育机构违反相关规定的处罚</w:t>
            </w:r>
          </w:p>
        </w:tc>
        <w:tc>
          <w:tcPr>
            <w:tcW w:w="0" w:type="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（一）违法行为轻微并及时改正，没有造成危害后果的;</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（二）初次违法且危害后果轻微并及时改正的;</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（三）当事人有证据足以证明没有主观过错的。法律、行政法规另有规定的，从其规定。</w:t>
            </w:r>
          </w:p>
        </w:tc>
        <w:tc>
          <w:tcPr>
            <w:tcW w:w="0" w:type="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教育局</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干涉他人学习和使用国家通用语言文字的处罚</w:t>
            </w:r>
          </w:p>
        </w:tc>
        <w:tc>
          <w:tcPr>
            <w:tcW w:w="0" w:type="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（一）违法行为轻微并及时改正，没有造成危害后果的;</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（二）初次违法且危害后果轻微并及时改正的;</w:t>
            </w:r>
          </w:p>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（三）当事人有证据足以证明没有主观过错的。法律、行政法规另有规定的，从其规定。</w:t>
            </w:r>
          </w:p>
        </w:tc>
        <w:tc>
          <w:tcPr>
            <w:tcW w:w="0" w:type="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对侵犯绿色食品标志使用权的行为的行政处罚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bCs/>
                <w:i w:val="0"/>
                <w:iCs w:val="0"/>
                <w:color w:val="000000"/>
                <w:kern w:val="0"/>
                <w:sz w:val="21"/>
                <w:szCs w:val="21"/>
                <w:u w:val="none"/>
                <w:lang w:val="en-US" w:eastAsia="zh-CN" w:bidi="ar"/>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（5）其他依法应当不予行政处罚的。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对进口或者销售未经批准或者检验的进口化妆品的行为的行政处罚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对化妆品经营者经警告处罚，责令限期改进后仍无改进等的行为的行政处罚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对违反《化妆品卫生监督条例》其他有关规定的行为的行政处罚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违反《化妆品卫生监督条例》规定的未取得化妆品生产许可证的企业擅自生产化妆品、生产未取得批准文号的特殊用途的化妆品或者使用化妆品禁用原料和未经批准的化妆品新原料、进口或者销售未经批准或者检验的进口化妆品、生产或者销售不符合国家《化妆品卫生标准》的化妆品以外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违反《化妆品卫生监督条例》规定的未取得化妆品生产许可证的企业擅自生产化妆品、生产未取得批准文号的特殊用途的化妆品或者使用化妆品禁用原料和未经批准的化妆品新原料、进口或者销售未经批准或者检验的进口化妆品、生产或者销售不符合国家《化妆品卫生标准》的化妆品以外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对生产或者销售不符合国家《化妆品卫生标准》化妆品的行为的行政处罚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对生产企业转让伪造倒卖特殊用途化妆品批准文号者；转让、伪造、倒卖进口化妆品卫生审查批件或批准文号者的行为的行政处罚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对化妆品标识未依法标注化妆品实际生产加工地或者生产者名称、地址的行为的行政处罚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对化妆品标识未按规定使用规范中文的；化妆品标识未按规定标识强制标注内容的行为的行政处罚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对化妆品标识未标注化妆品名称或者标注名称不符合规定要求的行为的行政处罚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对化妆品标识标注夸大功能、虚假宣传、贬低同类产品的内容，明示或者暗示具有医疗作用的内容，容易给消费者造成误解或者混淆的产品名称，其他法律、法规和国家标准禁止标注的内容的行为的行政处罚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对化妆品标识与化妆品包装物（容器）分离的；化妆品标识未直接标注在化妆品最小销售单元（包装）上的；化妆品有说明书的未随附于产品最小销售单元（包装）内的行为的行政处罚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对未标注产品标准号或者未标注质量检验合格证明的行为的行政处罚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对化妆品标识未清晰地标注化妆品的生产日期和保质期或者生产批号和限期使用日期的；未按规定增加使用说明或标注注意事项、中文警示说明，以及满足保质期和安全性要求的储存条件等的行为的行政处罚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对未按规定标注化妆品净含量的行为的行政处罚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对化妆品标识未标注全成分表，标注方法和要求不符合相应标准规定的行为的行政处罚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对产品标识或有包装的产品标识不真实或不符合法律规定的行为的行政处罚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产品标识不符合限期使用的产品，未在显著位置清晰地标明生产日期和安全使用期或者失效日期；使用不当，容易造成产品本身损坏或者可能危及人身、财产安全的产品，没有警示标志或者中文警示说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对服务业经营者（知道或者应当知道）将禁止生产、销售的产品用于经营性服务的行为的行政处罚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对销售失效、变质产品的行为的行政处罚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对销售国家明令淘汰并停止销售的产品的行为的行政处罚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产品标识不符合规定的行为的行政处罚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对使用国家禁止使用的原辅材料生产絮用纤维制品、学生服、纺织面料的行为的行政处罚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未按有关规定标注絮用纤维制品、学生服、纺织面料标识的行为的行政处罚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对生产者未向国家质检总局备案家用汽车产品三包有关信息，并在信息发生变化时及时更新备案的行为的行政处罚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家用汽车销售者销售家用汽车产品，未向消费者交付合格的家用汽车产品以及发票的；未按照随车物品清单等随车文件向消费者交付随车工具、备件等物品的；未当面查验家用汽车产品的外观、内饰等现场可查验的质量状况的；未明示并交付产品使用说明书、三包凭证、维修保养手册等随车文件的；未明示家用汽车产品三包条款、包修期和三包有效期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对家用汽车修理者未按三包规定为三包期内不能安全行驶或者无法行驶的家用汽车提供相关服务，并承担合理的车辆拖运费的行为的行政处罚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对家用汽车的修理者违反三包规定未建立并执行修理记录存档制度的行为的行政处罚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对家用汽车修理者未按三包规定合理储备零部件而延误修理时间的行为的行政处罚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对家用汽车产品没有中文的产品合格证或相关证明以及产品使用说明书、三包凭证、维修保养手册等随车文件的行为的行政处罚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对家用汽车修理者未按三包规定提供低于家用汽车产品生产装配线上的零部件的行为的行政处罚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对农业机械销售者未建立、保存销售记录的行为的行政处罚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学生服使用单位未履行检查验收和记录义务或未按规定委托送检的行为的行政处罚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未对生产絮用纤维制品、学生服、纺织面料的原辅材料进行进货检查验收记录或未验明符合有关要求的行为的行政处罚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认证委托人提供的样品与实际生产的产品不一致，未按照规定向认证机构申请认证证书变更，擅自出厂、销售、进口或者在其他经营活动中使用列入目录产品，未按照规定向认证机构申请认证证书扩展，擅自出厂、销售、进口或者在其他经营活动中使用列入目录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对获证产品及其销售包装上标注的认证证书所含内容与认证证书内容不一致的；未按照规定使用认证标志的行政处罚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关于对伪造、变造、出租、出借、冒用、买卖或者转让强制性产品认证证书的，转让或者倒卖强制性认证标志的行政处罚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对伪造、冒用认证证书的行政处罚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对混淆使用认证证书和认证标志的行为的行政处罚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对伪造、变造、冒用、非法买卖、转让、涂改有机产品认证证书的行政处罚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对认证委托人未获得有机产品认证的加工产品，进行有机产品认证标识标注的；未按规定使用认证标志的；在认证证书暂停期间或者被注销、撤销后，仍继续使用认证证书和认证标志的行政处罚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对在产品或者产品包装及标签上标注含有“有机”、“ORGANIC”等字样且可能误导公众认为该产品为有机产品的文字表述和图案的行为的行政处罚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对认证机构发放的有机产品销售证数量，超过获证产品的认证委托人所生产、加工的有机产品实际数量的行为的行政处罚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对认证机构、获证产品的认证委托人拒绝接受国家认监委或者地方认证监管部门监督检查的行为的行政处罚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对伪造、冒用、非法买卖有机认证标志的行政处罚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对伪造、变造、冒用、非法买卖或者转让节能、低碳产品认证证书的行政处罚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认证机构受到告诫或者警告后仍未改正；认证机构在从事认证活动时，未核实相关信息向认证对象出具认证证书的；发现认证对象未正确使用认证证书和认证标志，未采取有效措施纠正的;在监督检查工作中不予配合和协助，拒绝、隐瞒或者不如实提供相关材料和信息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对认证及认证培训、咨询机构对其执业人员未实施有效管理，或者纵容、唆使，导致其执业人员违法违规的行政处罚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对检验检测机构转让、出租、出借资质认定证书和标志；伪造、变造、冒用、租借资质认定证书和标志；使用已失效、撤销、注销的资质认定证书和标志的行政处罚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检验检测机构未按规定出具检测数据、结果的；未按照规定对检验检测人员实施有效管理，影响检验检测独立、公正、诚信的；未按照规定对原始记录和报告进行管理、保存的；违反本办法规定和评审准则规定分包检验检测项目的；未按规定办理变更手续的；未按资质认定部门要求参加能力验证或者比对的；未按规定上报年度报告、统计数据等相关信息或者自我声明内容虚假的；无正当理由拒不接受、不配合监督检查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对检验检测机构未按照本办法规定对检验检测人员实施有效管理，影响检验检测独立、公正、诚信的行为的行政处罚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检验检测机构申请资质认定时提供虚假材料或者隐瞒有关情况的行政处罚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对检验检测机构出具失实数据、结果的行为的行政处罚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对非授权签字人签发检验检测报告的行为的行政处罚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（59）其他依法应当不予行政处罚的。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对检验检测机构整改后仍不符合要求的行为的行政处罚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对检验检测机构出现影响公正性的行为的行政处罚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对检验检测机构不能持续保持检验检测能力或超能力范围出具数据结果的行为的行政处罚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对未取得计量认证合格证书的产品质量检验机构，为社会提供公证数据的；检验检测机构未依法取得资质认定，擅自向社会出具具有证明作用数据、结果的行为的行政处罚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对检验检测机构出具虚假检测数据、结果的行为的行政处罚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对生产、销售、进口产品或者提供服务不符合强制性标准的行为的行政处罚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对使用不合格的计量器具或者破坏计量器具准确度，给国家和消费者造成损失的行为的行政处罚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对制造、销售未经考核合格的计量器具新产品的行为的行政处罚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对非出版物使用非法定计量单位的、出版物使用非法定计量单位的行为的行政处罚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部门和企业、事业单位使用的各项最高计量标准未取得有关人民政府计量行政部门颁发的计量标准考核证书而开展检定的；考核合格投入使用的计量标准，经检查达不到原考核条件；考核证书有效期满，未经原发证机关复查合格而继续开展检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（69）其他依法应当不予行政处罚的。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对制造、销售未经型式批准或样机试验合格的计量器具新产品的行为的行政处罚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对为社会提供公证数据的产品质量检验机构，未取得计量认证合格证书或已经取得计量认证合格证书，新增检验项目，未申请单项计量认证，为社会提供公证数据的行为的行政处罚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对社会公用计量标准，经检查达不到原考核条件的行为的行政处罚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对伪造、盗用、倒卖检定印、证的行为的行政处罚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对被授权单位的被授权项目经检查达不到原考核条件；超出授权项目擅自对外进行检定、测试；未经授权机关批准，擅自终止所承担的授权工作，给有关单位造成损失的行为的行政处罚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对制造、修理、销售以欺骗消费者为目的的计量器具的行为的行政处罚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社会公用计量标准和部门、企业、事业单位各项最高计量标准，未按照规定申请检定的或超过检定周期而继续使用、属于强制检定的工作计量器具，未按照规定申请检定或超过检定周期而继续使用、未按照规定自行定期检定或者送其他有权对社会开展检定工作的计量检定机构定期检定、在经销活动中，使用非法定计量单位计量器具、使用不合格的计量器具给国家或消费者造成损失、使用以欺骗消费者为目的的计量器具或者破坏计量器具准确度、伪造数据，给国家或消费者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对批量定量包装商品的平均实际含量小于其标注净含量的行为的行政处罚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对获得《定量包装商品生产企业计量保证能力证书》的生产者，违反《定量包装商品生产企业计量保 证能力评价规范》要求；定量包装商品生产者未经备案，擅自使用计量保证能力合格标志的行为的行政处罚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对生产、销售定量包装商品未正确、清晰地标注净含量的行为的行政处罚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（79）其他依法应当不予行政处罚的。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从事定量包装商品计量检验的机构和人员伪造检验数据的；违反《定量包装商品净含量计量检验规则》进行计量检验的；使用未经检定、检定不合格或者超过检定周期的计量器具开展计量检验；擅自将检验结果及有关材料对外泄露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对经营销售残次计量器具零配件的，使用残次计量器具零配件组装、修理计量器具的行为的行政处罚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对房产交易中销售者未标明建筑面积、使用面积和未按照国家和省有关面积结算方式的规定结算的行为的行政处罚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对使用强制检定工作计量器具的单位和个人，未按照规定申请周期检定；安装、使用直接用于贸易计量结算的计量器具，未经计量检定机构检定合格的行为的行政处罚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经营定量包装商品，没有在包装的显著位置，按照规定的标注方式和项目标明净含量的；按照计量单位结算的商品量、提供的服务量的实际值与结算值不一致，其计量偏差超过国家和省有关规定或者估算计量的；经营者利用异物改变商品量值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对收购者收购商品，其实际量与贸易结算量之差，超过国家规定使用的计量器具极限误差的行为的行政处罚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者销售的定量包装商品或者零售商品，其实际量与标注量或者实际量与贸易结算量不相符，计量偏差超过《定量包装商品计量监督规定》、《零售商品称重计量监督规定》或者国家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对生产者生产定量包装商品，其实际量与标注量不相符，计量偏差超过《定量包装商品计量监督规定》或者国家其他有关规定的行为的行政处罚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对拒绝、阻碍能源计量监督检查的行为的行政处罚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对重点用能单位未按照规定配备能源计量工作人员或者能源计量工作人员未接受能源计量专业知识培训的行为的行政处罚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（89）其他依法应当不予行政处罚的。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加油站经营者拒不提供成品油零售账目或者提供不真实账目，使违法所得难以计算的行为的行政处罚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对加油站经营违法的行为的行政处罚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对代表机构未按照登记机关登记的名称从事业务活动的行为的行政处罚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对代表机构未按照中国政府有关部门要求调整驻在场所的行为的行政处罚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对代表机构未依照《外国企业常驻代表机构登记管理条例》规定提交年度报告的行为的行政处罚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对代表机构从事危害中国国家安全或者社会公共利益等严重违法的行为的行政处罚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对代表机构提交的年度报告隐瞒真实情况、弄虚作假的行为的行政处罚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对代表机构伪造、涂改、出租、出借、转让登记证、代表证的行为的行政处罚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对提交虚假材料或者采取其他欺诈手段隐瞒真实情况，取得代表机构登记或者备案的行为的行政处罚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对代表机构违反《外国企业常驻代表机构登记管理条例》规定从事营利性活动的行为的行政处罚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（99）其他依法应当不予行政处罚的。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对未经登记，擅自设立代表机构或者从事代表机构业务活动的行为的行政处罚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对代表机构从事与外国企业产品或者服务有关的市场调查、展示、宣传活动；与外国企业产品销售、服务提供、境内采购、境内投资有关的联络活动以外活动的行为的行政处罚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对代表机构未按照规定公告其设立、变更情况的行为的行政处罚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对代表机构未按照规定办理有关变更登记、注销登记或者备案的行为的行政处罚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对企业擅自使用他人已经登记注册的企业名称或者有其他侵犯他人企业名称专用权的行为的行政处罚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对企业使用未经核准登记注册的企业名称从事生产经营活动，擅自改变企业名称，擅自转让或者出租企业名称等的行为的行政处罚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对企业的印章、银行账户、牌匾、信笺所使用的名称与登记注册的企业名称不同的。从事商业、公共饮食、服务等行业的企业名称牌匾适当简化，但未报登记主管机关备案规定的行为的行政处罚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对未按照《企业信息公示暂行条例》规定的期限公示年度报告或者未按照工商行政管理部门责令的期限公示有关企业信息或公示信息隐瞒真实情况、弄虚作假情节严重企业的行为的行政处罚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对经营者未依法取得许可从事经营活动的行为的行政处罚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对经营者未依法取得许可且未依法取得营业执照从事经营活动的行为的行政处罚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（109）其他依法应当不予行政处罚的。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对从事无照经营的行为的行政处罚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对为无照经营行为提供生产经营场所、运输、保管、仓储等条件的行为的行政处罚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对直销企业支付给直销员的报酬，超过直销员本人直接向消费者销售产品收入的30％的行为的行政处罚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对直销企业申请设立时提交的申请文件、资料内容发生重大变更，未报经国务院商务主管部门批准的行为的行政处罚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对直销企业未依照有关规定进行信息报备和披露的行为的行政处罚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对直销员未按规定向消费者推销产品的行为的行政处罚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对直销企业印制颁发的直销员证、直销培训员证，不符合国务院商务主管部门规定的式样的行为的行政处罚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对直销企业未按规定办理换货和退货的行为的行政处罚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对未经批准从事直销活动的行为的行政处罚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对申请人通过欺骗、贿赂等手段取得直销经营许可或者直销业务分支机构许可的行为的行政处罚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（119）其他依法应当不予行政处罚的。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对直销企业进行直销员业务培训违反规定的行为的行政处罚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对直销企业超出直销产品范围从事直销经营活动的行为的行政处罚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对直销企业以外的单位或个人组织直销员业务培训的行为的行政处罚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对直销企业及其直销员有欺骗、误导等宣传和推销的行为的行政处罚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对直销企业及其分支机构违反规定招募直销员的行为的行政处罚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对未取得直销员证从事直销活动的行为的行政处罚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对传销当事人擅自动用、调换、转移、损毁被查封、扣押财物的行为的行政处罚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对为传销行为提供经营场所、培训场所、货源、保管、仓储等条件的行为的行政处罚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对介绍、诱骗、胁迫他人参加传销的行为的行政处罚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对参与传销活动的行为的行政处罚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（129）其他依法应当不予行政处罚的。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对组织、策划传销的行为的行政处罚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对零售商要求供应商派遣人员到零售商经营场所提供服务的行为的行政处罚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对零售商促销活动的广告和其他宣传，使用含糊、易引起误解的语言、文字、图片或影像的行为的行政处罚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对零售商滥用优势地位从事不公平交易的行为的行政处罚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对供应商直接向消费者、其他经营者销售商品的价格予以限制，对供应商向其他零售商供货或提供销售服务予以限制的行为的行政处罚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对零售商在促销活动中未明示不参加促销活动的柜台或商品，且宣称全场促销；明示例外商品、含有限制性条件、附加条件的促销规则时，其文字、图片不醒目明确的行为的行政处罚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对零售商在开展促销活动后，在明示期限内，在无不可抗力的情况下变更促销内容的行为的行政处罚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对零售商在开展促销活动中，未在经营场所的显著位置明示促销原因、方式、规则、期限、商品的范围，以及相关限制性条件等促销内容的行为的行政处罚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对零售商以促销为由拒绝退换货或者为消费者退换货设置障碍的行为的行政处罚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对供应商供货时强行搭售零售商未订购的商品、限制零售商销售其他供应商的商品的行为的行政处罚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（139）其他依法应当不予行政处罚的。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对零售商开展促销活动中降低促销商品（包括有奖销售的奖品、赠品）的质量和售后服务水平，将质量不合格的物品作为奖品、赠品的行为的行政处罚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对零售商虚构清仓、拆迁、停业、歇业、转行等事由开展促销活动的行为的行政处罚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对零售商以代销方式销售商品的，拒绝供应商查询零售商尚未付款商品的销售情况的行为的行政处罚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对零售商未应消费者要求即时开具促销商品发票或购物凭证的，或要求消费者负担额外的费用的行为的行政处罚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以供应商的个别商品未能及时供货、供应商的个别商品的退换货手续尚未办结、供应商所供商品的销售额未达到零售商设定的数额、供应商未与零售商续签供货合同等违反公平原则的事由为由延迟支付供应商货款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对零售商在开展有奖销售活动中未展示奖品、赠品，或以虚构的奖品、赠品价值额或含糊的语言文字误导消费者的行为的行政处罚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对零售商违法收取或变相收取费用的行为的行政处罚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开展限时促销活动的，未保证商品在促销时段内的充足供应；零售商开展限量促销活动的，未明示促销商品的具体数量；连锁企业所属多家店铺同时开展限量促销活动的，未明示各店铺促销商品的具体数量；限量促销的，促销商品售完后未即时明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对零售商没有按商品的属性在与供应商合同中明确约定货款支付的期限，或约定的支付期限超过收货后60天的行为的行政处罚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对零售商开展积分优惠卡促销活动中，未事先明示获得积分的方式、积分有效时间、可以获得的购物优惠等相关内容，或消费者办理积分优惠卡后，零售商变更已明示的前款事项的行为的行政处罚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（149）其他依法应当不予行政处罚的。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对零售商在非合同另有约定或供应商没有提供必要单据的情况下，不及时与供应商对账的行为的行政处罚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对零售商开展促销活动中利用虚构原价打折或者使人误解的标价形式或价格手段欺骗、诱导消费者购买商品的行为的行政处罚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对零售商收取促销服务费后，未按照合同约定向供应商提供相应的服务，擅自中止服务或降低服务标准，且零售商未完全提供相应服务的，未向供应商返还未提供服务部分的费用的行为的行政处罚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因自身原因造成商品污染、毁损、变质或过期要求退货，但不承担由此给供应商造成的损失；零售商以调整库存、经营场所改造、更换货架等事由要求退货，且不承担由此给供应商造成的损失；零售商在商品促销期间低价进货，促销期过后将所剩商品以正常价退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对零售商向供应商收取促销服务费的，未事先征得供应商的同意，订立合同，明确约定提供服务的项目、内容、期限；收费的项目、标准、数额、用途、方式及违约责任等内容的行为的行政处罚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对法律、行政法规规定必须使用注册商标的商品，未经核准注册在市场销售的行为的行政处罚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对将未注册商标冒充注册商标使用的行为的行政处罚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对具有商标禁用的行为的行政处罚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对将“驰名商标”字样用于商品、商品包装或者容器上，或者用于广告宣传、展览以及其他商业活动中的行为的行政处罚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对将县级以上行政区划的地名或者公众知晓的外国地名作为商标（地名具有其他含义或者作为集体商标、证明商标组成部分或已经注册的使用地名的商标除外）的行为的行政处罚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（159）其他依法应当不予行政处罚的。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对商标使用被许可人未在许可使用的注册商标的商品上标明被许可人的名称和商品产地的行为的行政处罚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对商标代理组织从业违法的行为的行政处罚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对侵犯注册商标专用权的行为的行政处罚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相同或者类似商品申请注册的商标是复制、摹仿或者翻译他人未在中国注册的驰名商标容易导致混淆或者不相同或者不相类似商品申请注册的商标是复制、摹仿或者翻译他人已经在中国注册的驰名商标误导公众致使该驰名商标注册人的利益可能受到损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标印制单位未对商标印制委托人出示的营业执照副本或者合法的营业证明或者身份证明进行核查，未对商标印制委托人出示的《商标注册证》或者由注册人所在地县级工商行政管理局签章的《商标注册证》复印件进行核查，所印制的商标样稿不与《商标注册证》上的商标图样相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对证明商标的注册人在自己提供的商品上使用该证明商标的行为的行政处罚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对集体商标、证明商标注册人没有对该商标的使用进行有效管理或者控制致使该商标使用的商品达不到其使用管理规则的要求对消费者造成损害的行为的行政处罚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对符合证明商标使用管理规则规定条件的在履行该证明商标使用管理规则规定的手续后可以使用该证明商标而注册人拒绝办理手续的行为的行政处罚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对集体商标许可非集体成员使用的行为的行政处罚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对集体商标注册人的成员发生变化的注册人未向商标局申请变更注册事项的行为的行政处罚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（169）其他依法应当不予行政处罚的。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对证明商标注册人准许他人使用其商标的，注册人未在一年内报商标局备案的行为的行政处罚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对商标印制单位未建立商标标识出入库制度，商标标识出入库未登记台帐，废次标识未集中进行销毁使其流入社会的行为的行政处罚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对商标印制单位未将商标印制档案及商标标识出入库台账存档备查或存查期未达到两年的行为的行政处罚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标印制单位承印符合规定的商标印制业务时，商标印制业务管理人员未按照要求填写《商标印制业务登记表》、未载明商标印制委托人所提供的证明文件的主要内容，《商标印制业务登记表》中的图样未由商标印制单位业务主管人员加盖骑缝章，商标标识印制完毕商标印制单位未在15天内提取标识样品，或未连同《商标印制业务登记表》、《商标注册证》复印件、商标使用许可合同复印件、商标印制授权书复印件等一并造册存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对未经奥林匹克标志权利人许可，为商业目的擅自使用奥林匹克标志的行为的行政处罚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对假冒专利的行为的行政处罚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为侵犯专利权、假冒他人专利、冒充专利提供便利条件并造成严重后果的行为的行政处罚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对拒不配合调查取证的行为的行政处罚 对拒不提供或隐瞒、转移、毁灭与案件有关的档案、合同、图纸、账册等资料的，擅自启封、转移被封存、暂扣与案件有关物品的行为的行政处罚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对擅自改变特殊标志文字、图形；未签订使用合同许可他人使用特殊标志或者未在规定期限内报工商管理机关存查；超出核准登记的商品或者服务范围使用特殊标志的行为的行政处罚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使用与所有人的特殊标志相同或者近似的文字、图形或者其组合的，未经特殊标志所有人许可擅自制造、销售其特殊标志或者将其特殊标志用于商业活动的，有给特殊标志所有人造成经济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（179）其他依法应当不予行政处罚的。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对侵犯世界博览会标志专有权的行为的行政处罚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对擅自设立音像制品出版、制作、复制、进口、批发、零售单位，擅自从事音像制品出版、制作、复制业务或者进口、批发、零售经营活动的行为的行政处罚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对擅自设立从事出版物印刷经营活动的；单位内部设立的印刷厂（所）未按规定办理手续，从事印刷经营活动的行为的行政处罚罚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对擅自设立从事出版物印刷经营活动的企业或者擅自从事印刷经营活动的行为的行政处罚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中商品的性能、功能、产地、用途、质量、成分、价格、生产者、有效期限、允诺等或者对服务的内容、提供者、形式、质量、价格、允诺等表示不准确、不清楚、不明白广告中未表明推销商品或者服务，附带赠送商品和服务未标明品种、规格、数量、期限和方式，以及未在广告中显著、清晰表示法律、行政法规规定应当明示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在大众传播媒介或者公共场所、公共交通工具、户外发布烟草广告，及向未成年人发送任何形式的烟草广告，利用其他商品或者服务的广告、公益广告，宣传烟草制品名称、商标、包装、装潢以及类似内容，以及烟草制品生产者或者销售者发布的迁址、更名、招聘等启事中，含有烟草制品名称、商标、包装、装潢以及类似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对广播电台、电视台、报刊出版单位未办理广告发布登记，擅自从事广告发布业务的行为的行政处罚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房地产广告房源信息不真实，未明确建筑面积或者套内建筑面积，以及有升值或者投资回报的承诺，以项目到达某一具体参照物的所需时间表示项目位置，违反国家有关价格管理的规定，对规划或者建设中的交通、商业、文化教育设施以及其他市政条件作误导宣传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作物种子、林木种子、草种子、种畜禽、水产苗种和种养殖广告关于品种名称、生产性能、生长量或者产量、品质、抗性、特殊使用价值、经济价值、适宜种植或者养殖的范围和条件等方面的表述不真实、不清楚、不明白，以及作科学上无法验证的断言，表示功效的断言或者保证，对经济效益进行分析、预测或者作保证性承诺，利用科研单位、学术机构、技术推广机构、行业协会或者专业人士、用户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对酒类广告含有诱导、怂恿饮酒或者宣传无节制饮酒，出现饮酒的动作，表现驾驶车、船、飞机等活动，明示或者暗示饮酒有消除紧张和焦虑、增加体力等功效的行为的行政处罚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（189）其他依法应当不予行政处罚的。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教育、培训广告含有对升学、通过考试、获得学位学历或者合格证书、或者对教育、培训的效果作出明示或者暗示的保证性承诺，明示或者暗示有相关考试机构或者其工作人员、考试命题人员参与教育、培训，利用科研单位、学术机构、教育机构、行业协会、专业人士、受益者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对在大众传播媒介或者公共场所发布声称全部或者部分替代母乳的婴儿乳制品、饮料和其他食品广告的行为的行政处罚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招商等有投资回报预期的商品或者服务广告，对可能存在的风险以及风险责任承担无合理提示或者警示，对未来效果、收益或者与其相关的情况作出保证性承诺，明示或者暗示保本、无风险或者保收益等，利用学术机构、行业协会、专业人士、受益者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药、兽药、饲料和饲料添加剂广告中含有表示功效、安全性的断言或者保证，利用科研单位、学术机构、技术推广机构、行业协会或者专业人士、用户的名义或者形象作推荐、证明，说明有效率，含有违反安全使用规程的文字、语言或者画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中使用或者变相使用中华人民共和国的国旗、国歌、国徽，军旗、军歌、军徽，使用或者变相使用国家机关、国家机关工作人员的名义或者形象，使用"国家级"、"最高级"、"最佳"等用语，损害国家的尊严或者利益、泄露国家秘密、妨碍社会安定，损害社会公共利益、危害人身、财产安全，泄露个人隐私，妨碍社会公共秩序或者违背社会良好风尚，含有淫秽、色情、赌博、迷信、恐怖、暴力的内容，含有民族、种族、宗教、性别歧视的内容，以及妨碍环境、自然资源或者文化遗产保护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对广告代言人明知或者应知广告虚假仍在广告中对商品、服务作推荐、证明的行为的行政处罚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对利用不满十周岁的未成年人作为广告代言人，以及在虚假广告中作推荐、证明受到行政处罚未满三年的自然人、法人或者其他组织作广告代言人的行为的行政处罚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对利用不满十周岁的未成年人作为广告代言人的行为的行政处罚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对利用为虚假广告中作推荐、证明受到行政处罚未满三年的自然人、法人或者其他组织作广告代言人的行为的行政处罚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代言人为其未使用过的商品或者未接受过的服务作推荐、证明，以及利用不满十周岁的未成年人作为广告代言人，利用为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（199）其他依法应当不予行政处罚的。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对在中小学校、幼儿园内开展广告活动，利用中小学生和幼儿的教材、教辅材料、练习册、文具、教具、校服、校车等发布或者变相发布商业广告的行为的行政处罚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对设计、制作、发布法律法规禁止生产、销售的商品或者提供的服务，以及禁止发布广告的商品或者服务广告的行为的行政处罚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对广告经营者、广告发布者未建立、健全广告业务的承接登记、审核、档案管理制度，未查验有关证明文件，核对广告内容，对内容不符或者证明文件不全的广告，设计、制作、代理、发布的行为的行政处罚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对保健食品广告利用广告代言人作推荐、证明的行为的行政处罚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对广告中涉及专利产品或者专利方法而未标明专利号和专利种类，以及使用未取得专利权而在广告中谎称取得专利权，使用未授予专利权的专利申请和已经终止、撤销、无效的专利作广告的行为的行政处罚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医疗、药品、医疗器械广告含有表示功效、安全性的断言或者保证，说明治愈率或者有效率，与其他药品、医疗器械的功效和安全性或者其他医疗机构比较，利用广告代言人作推荐、证明，以及药品广告内容与国务院药品监督管理部门批准的说明书不一致，未显著标明禁忌、不良反应，处方药广告未显著标明"本广告仅供医学药学专业人士阅读",非处方药广告未显著标明"请按药品说明书或者在药师指导下购买和使用，推荐给个人自用的医疗器械的广告，应当显著标明"请仔细阅读产品说明书或者在医务人员的指导下购买和使用,医疗器械产品注册证明文件中有禁忌内容、注意事项的，广告中未显著标明"禁忌内容或者注意事项详见说明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对除医疗、药品、医疗器械广告以外的其他广告中涉及疾病治疗功能，使用医疗用语或者易使推销的商品与药品、医疗器械相混淆用语的行为的行政处罚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对农药广告贬低同类产品的行为的行政处罚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对广告贬低其他生产经营者的商品或者服务的行为的行政处罚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不具有可识别性，使消费者不能辨明其为广告，大众传播媒介以新闻报道形式变相发布广告，以及大众传播媒介发布的广告没有显著标明"广告",与其他非广告信息不能相区别，使消费者产生误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（209）其他依法应当不予行政处罚的。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对广告损害未成年人和残疾人的身心健康的行为的行政处罚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对麻醉药品、精神药品、医用毒性药品、放射性药品等特殊药品，药品类易制毒化学品，以及戒毒治疗的药品、医疗器械和治疗方法，以及在医学、药学专刊以外发布处方药广告的行为的行政处罚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内容涉及的事项需要取得行政许可的，而与许可的内容不相符合，以及广告使用数据、统计资料、调查结果、文摘、引用语等引证内容不真实、不准确或者未表明出处，引证内容有涉及适用范围和有效期限而未明确表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对伪造、变造或者转让广告审查批准文件的行为的行政处罚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对发布医疗、药品、医疗器械、农药、兽药和保健食品广告，以及法律、行政法规规定应当进行审查的其他广告，未经广告审查机关审查批准发布广告的行为的行政处罚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当事人同意或者请求，擅自向其住宅、交通工具等发送广告，以及电子信息方式向其发送广告，发送电子信息广告未明示发送者的真实身份和联系方式，以及未向接收者提供拒绝继续接收方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对利用互联网从事广告活动，利用互联网发布、发送广告，不得影响用户正常使用网络，在互联网页面以弹出等形式发布的广告，没有显著标明关闭标志，确保一键关闭的行为的行政处罚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在针对未成年人的大众传播媒介发布医疗、药品、保健食品、医疗器械、化妆品、酒类、美容广告，以及不利于未成年人身心健康的网络游戏广告，针对不满十四周岁的未成年人的商品或者服务广告中含有劝诱其要求家长购买广告商品或者服务，可能引发其模仿不安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对针对不满十四周岁的未成年人的商品或者服务广告中含有劝诱其要求家长购买广告商品或者服务，可能引发其模仿不安全内容的行为的行政处罚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对公共场所的管理者或者电信业务经营者、互联网信息服务提供者对其明知或者应知的利用其场所或者信息传输、发布平台发送、发布违法广告未予以制止的行为的行政处罚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（219）其他依法应当不予行政处罚的。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对广告含有虚假或者引人误解的内容，欺骗、误导消费者的行为的行政处罚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对法律、行政法规规定禁止生产、销售的产品或者提供的服务，以及禁止发布广告的商品或者服务进行了设计、制作、代理、发布广告的行为的行政处罚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对广播电台、电视台、报刊音像出版单位发布违法广告，或者以新闻报道形式变相发布广告，或者以介绍健康、养生知识等形式变相发布医疗、药品、医疗器械、保健食品广告的行为的行政处罚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对广播电台、电视台、报刊音像出版单位、互联网信息服务提供者以介绍健康、养生知识等形式变相发布医疗、药品、医疗器械、保健食品广告的行为的行政处罚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保健食品广告含有表示功效、安全性的断言或者保证，涉及疾病预防、治疗功能，声称或者暗示广告商品为保障健康所必需，与药品、其他保健食品进行比较，利用广告代言人作推荐、证明，以及保健食品广告不显著标明"本品不能代替药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对以欺骗方式诱使用户点击广告内容的行为的行政处罚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对未经允许，在用户发送的电子邮件中附加广告或者广告链接的行为的行政处罚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对利用互联网发布广告，未显著标明关闭标志并确保一键关闭的行为的行政处罚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对未经审查，在互联网上发布特殊商品或者服务广告的行为的行政处罚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对付费搜索广告未与自然搜索结果明显区分的行为的行政处罚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（229）其他依法应当不予行政处罚的。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对互联网广告不具有可识别性，未显著标明“广告”，使消费者能够辨明其为广告的行为的行政处罚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对互联网广告发布者、广告经营者未对广告内容进行核对的行为的行政处罚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对互联网广告发布者、广告经营者未按照国家有关规定建立、健全广告业务管理制度的行为的行政处罚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对互联网信息服务提供者明知或者应知互联网广告活动违法不予制止的行为的行政处罚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对通过程序化购买方式发布的广告未标明来源的行为的行政处罚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对媒介方平台经营者、广告信息交换平台经营者以及媒介方平台成员，对其明知或者应知的违法广告，未履行应当采取删除、屏蔽、断开链接等技术措施和管理措施，予以制止义务的行为的行政处罚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广告需求方平台经营者、媒介方平台经营者、广告信息交换平台经营者以及媒介方平台的成员，在订立互联网广告合同时，未履行查验合同相对方的主体身份证明文件、真实名称、地址和有效联系方式等信息，建立登记档案并定期核实更新义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对利用互联网发布处方药和烟草的广告的行为的行政处罚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对利用互联网广告推销禁止生产、销售的产品或者提供的服务的行为的行政处罚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对房地产广告含有风水、占卜等封建迷信内容，对项目情况进行的说明、渲染，有悖社会良好风尚的行为的行政处罚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（239）其他依法应当不予行政处罚的。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对房地产广告中含有广告主能够为入住者办理户口、就业、升学等事项的承诺的行为的行政处罚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对房地产广告中出现融资或者变相融资的内容的行为的行政处罚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对房地产广告中涉及贷款服务的，没有载明提供贷款的银行名称及贷款额度、年期的行为的行政处罚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依法取得国有土地使用权的土地上开发建设的，在未经国家征用的集体所有的土地上建设的，司法机关和行政机关依法裁定、决定查封或者以其他形式限制房地产权利的，预售房地产，但未取得该项目预售许可证的，权属有争议的，违反国家有关规定建设的，不符合工程质量标准，经验收不合格的房地产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对农药广告中使用直接或者暗示的方法，以及模棱两可、言过其实的用语，使人在产品的安全性、适用性或者政府批准等方面产生误解的行为的行政处罚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对农药广告中滥用未经国家认可的研究成果或者不科学的词句、术语的行为的行政处罚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对农药广告与其他农药进行功效和安全性对比的行为的行政处罚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对农药广告中含有评比、排序、推荐、指定、选用、获奖等综合性评价内容的行为的行政处罚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对设计、制作、发布违反《农药广告审查发布标准》的农药广告的行为的行政处罚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对农药广告中含有“无效退款”、“保险公司保险”等承诺的行为的行政处罚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（249）其他依法应当不予行政处罚的。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对拍卖人及其工作人员参与竞买或者委托他人代为竞买的行为的行政处罚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对拍卖人在自己组织的拍卖活动中拍卖自己的物品或者财产权利的行为的行政处罚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对竞买人之间、竞买人与拍卖人之间恶意串通的行为的行政处罚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对委托人参与竞买或委托他人代为竞买的行为的行政处罚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对未经许可登记设立拍卖企业的行为的行政处罚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对故意为合同违法行为人提供证明、执照、印章、账户及其他便利条件的行为的行政处罚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在格式条款中免除自己造成消费者人身伤害的责任、因故意或者重大过失造成消费者财产损失的责任、对提供的商品或者服务依法应当承担的保证责任、因违约依法应当承担的违约责任以及依法应当承担的其他责任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对利用合同实施欺诈的行为的行政处罚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对以贿赂、胁迫、恶意串通等手段订立、履行合同损害国家利益、社会公共利益，非法买卖国家禁止或者限制买卖的财物，没有正当理由，不履行国家指令性合同义务等利用合同实施危害国家利益、 社会公共利益的行为的行政处罚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与消费者采用格式条款订立合同，设定违约金或者损害赔偿金超过法定数额或者合理数额、承担应当由格式条款提供方承担的经营风险责任以及其他依照法律法规不应由消费者承担的责任等加重消费者责任条款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（259）其他依法应当不予行政处罚的。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对经营者在格式条款中排除消费者依法变更或者解除合同，请求支付违约金，请求损害赔偿、解释格式条款，就格式条款争议提起诉讼等权利的行为的行政处罚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对车用成品油零售经营者未在经营场所公示销售车用成品油的产品名称、生产企业、牌号、产品标准或者检验合格证明等信息的行为的行政处罚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对生产、加工、销售不符合国家规定质量标准的商品煤的；生产、销售不符合国家现行阶段标准的车用成品油的；在禁燃区内销售高污染燃料的行为的行政处罚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使用含有格式条款的房屋买卖、住宅装修装饰，物业管理，旅游，供用电、水、气、热，邮政、电信、有线电视，消费贷款和人身、财产保险，经营性教育、医疗等合同文本未及时到工商部门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对经营者在格式条款变更后十五日内未将变更后的合同文本报原备案部门备案的行为的行政处罚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对经营者对工商行政管理部门要求修改的格式条款在规定期限内拒不修改，经工商行政管理部门向社会公告后仍继续使用，损害消费者合法权益的行为的行政处罚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拟定或者向消费者提出合同格式条款滥用优势地位作出对消费者不公平、不合理的规定，未采取合理的方式，以清晰、明白的文字或者语言告知消费者格式条款中含有的免除或者限制经营者责任的内容，未按照消费者的要求予以说明，适用于消费者的制度或者规定、通知、声明、店堂告示未设在醒目位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对经营者损害消费者权益的行为的行政处罚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对经营者未按照规定和消费者的要求给消费者开具信誉卡的行为的行政处罚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对提供服务的经营者未设置服务标识的行为的行政处罚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（269）其他依法应当不予行政处罚的。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对经营者提供商品或服务有欺诈的行为的行政处罚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对经营者以格式合同、通知、声明、店堂告示等方式，作出对消费者不公平、不合理的规定，损害消费者合法权益的行为的行政处罚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对商品交易市场经营者和柜台、场地出租者未核验且未提供场内经营者、承租者真实信息的行为的行政处罚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对已经工商行政管理部门登记注册并领取营业执照的法人、其他经济组织或者个体工商户，从事网络商品交易及有关服务的，未依法公开营业执照信息或者营业执照电子链接标识的行为的行政处罚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为网络商品交易提供网络接入、支付结算、物流、快递等服务的有关服务经营者未协助工商行政管理部门查处网络商品交易相关违法行为，未提供涉嫌违法经营的网络商品经营者的登记信息、联系方式、地址等相关数据资料，隐瞒真实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第三方交易平台经营者未审查、记录、保存在其平台上发布的商品和服务信息内容及其发布时间，平台内经营者的营业执照或者个人真实身份信息记录保存时间从经营者在平台的登记注销之日起少于两年，交易记录等其他信息记录备份保存时间从交易完成之日起少于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网络商品经营者、有关服务经营者在经营活动中使用合同格式条款的作出排除或者限制消费者权利、减轻或者免除经营者责任、加重消费者责任等对消费者不公平、不合理的规定，利用合同格式条款并借助技术手段强制交易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对第三方交易平台经营者在平台上开展商品或者服务自营业务时未以显著方式对自营部分和平台内其他经营者经营部分进行区分和标记的行为的行政处罚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第三方交易平台经营者未对通过平台销售商品或者提供服务的经营者及其发布的商品和服务信息建立检查监控制度，发现有违反工商行政管理法律、法规、规章的行为未向平台经营者所在地工商行政管理部门报告，未采取措施制止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第三方交易平台经营者未履行对申请进入平台的经营主体身份进行审查、登记，建立登记档案并定期核实更新，核发证明个人身份信息真实合法的标记，加载在其从事经营活动的主页面醒目位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（279）其他依法应当不予行政处罚的。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对网络商品经营者、有关服务经营者对竞争对手的网站或者网页进行非法技术攻击造成竞争对手无法正常经营的行为的行政处罚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对第三方交易平台经营者未建立相关管理制度，未提供必要、可靠的交易环境和交易服务的行为的行政处罚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对网络商品经营者、有关服务经营者未依法报送经营统计资料的行为的行政处罚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对从事网络商品交易的自然人未向第三方交易平台提供真实身份信息的行为的行政处罚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对为网络商品交易提供信用评价服务的有关服务经营者任意调整用户的信用级别或者相关信息，将收集的信用信息用于非法用途的行为的行政处罚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对第三方交易平台经营者在协助工商行政管理部门查处网上违法经营行为时，隐瞒其平台内涉嫌违法经营的经营者的登记信息、交易数据等资料真实情况的行为的行政处罚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为网络商品交易提供网络接入、服务器托管、虚拟空间租用、网站网页设计制作等服务的经营者未要求申请者提供经营资格证明和个人真实身份信息，未签订服务合同，未依法记录其上网信息，申请者营业执照或者个人真实身份信息等信息记录备份保存时间自服务合同终止或者履行完毕之日起少于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对利用网络技术手段或者载体等方式从事不正当竞争的行为的行政处罚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对经营者违反明码标价规定的行为的行政处罚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对未经中国人民银行许可、委托，收购金银的行为的行政处罚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（289）其他依法应当不予行政处罚的。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对委托、寄售商店，收购或者寄售金银制品、金银器材，珠宝商店在收购供出口销售的带有金银镶嵌的珠宝饰品以外收购销售金银制品和金银器材的行为的行政处罚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对边疆少数民族地区和沿海侨眷比较集中地从事代客加工和修理金银制品业务的个体银匠，收购和销售金银制品的行为的行政处罚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对经营单位未按照批准的金银业务范围从事经营，擅自改变经营范围，在经营中克扣、挪用和套购金银的行为的行政处罚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对非中国人民银行以外的主体办理金银质地纪念币的铸造、仿造和发行以及非中国人民银行或中华人民共和国对外经济贸易部以外的主体出口经营金银质地纪念章（牌）的行为的行政处罚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对从事金银生产（包括矿藏生产和冶炼副产）的厂矿企业、农村社队、部队和个人所采炼的金银，未全部交售给中国人民银行，自行销售、交换和留用的行为的行政处罚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对计价使用金银、私相买卖和借贷抵押金银的行为的行政处罚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对加工、销售金银制品、含金银化工产品以及从含金银的废渣、废液、废料中回收金银的单位，未按照国家有关规定和审批程序从事经营活动的行为的行政处罚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对任何单位和个人将出土的无主金银，熔化、销毁或占有行为或对非文物的无主金银，未交给中国人民银行收兑，价款上缴国库的行为的行政处罚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经营单位和使用金银的单位，未经中国人民银行许可，或使用金银的单位未将回收的金银重新利用，从伴生金银的矿种和含金银的废渣、废液、废料中回收金银未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对未经中国人民银行允许留用，或者并非按照规定用于进料加工复出口的金银，未交售给中国人民银行，自行销售、交换和留用的行为的行政处罚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（299）其他依法应当不予行政处罚的。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对生产、进口、销售或者使用不符合规定标准或者要求的锅炉的行为的行政处罚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对销售大气污染物排放超过标准的机动车船、非道路移动机械的行为的行政处罚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对销售没有再利用产品标识的再利用电器电子产品、没有再制造或者翻新产品标识的再制造或者翻新产品的行为的行政处罚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对违反本法规定，在国务院或者省、自治区、直辖市人民政府规定禁止生产、销售、使用粘土砖的期限或者区域内生产、销售或者使用粘土砖的行为的行政处罚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对在拆解或者处置过程中可能造成环境污染的电器电子等产品，设计使用列入国家禁止使用名录的有毒有害物质的行为的行政处罚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对用能单位未依法标注能效标识的行为的行政处罚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对用能单位未按照规定配备、使用能源计量器具的行为的行政处罚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大型机电设备、机动运输工具以及国务院工业部门指定的其他产品的企业，未按照国务院标准化部门或者其授权机构制定的技术规范，在产品的主体构件上标注产品材料的成分或者不如实标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对电器电子产品生产者、进口电器电子产品的收货人或者其代理人生产、进口的电器电子产品上或者产品说明书中未按照规定提供有关有毒有害物质含量、回收处理提示性说明等信息的行为的行政处罚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（309）其他依法应当不予行政处罚的。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品零售场所的经营者、开办单位或出租单位低于经营成本销售塑料购物袋，不标明价格或不按规定的内容方式标明价格销售塑料购物袋，采取打折或其他方式不按标示的价格向消费者销售塑料购物袋，向消费者无偿或变相无偿提供塑料购物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对商品零售场所经营者、开办单位或出租单位违反商品零售场所应向依法设立的塑料购物袋生产厂家、批发商或进口商采购塑料购物袋，并索取相关证照，建立塑料购物袋购销台账，以备查验的行为的行政处罚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对商品零售场所不在销售凭证上单独列示消费者购买塑料购物袋的数量、单价和款项的行为的行政处罚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对商品零售场所经营者、开办单位或出租单位违反商品零售场所不得销售不符合国家相关标准的塑料购物袋的行为的行政处罚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对销售的种畜禽未附具种畜禽合格证明、检疫合格证明、家畜系谱，销售、收购应当加施标识而没有标识畜禽的行为的行政处罚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对销售种畜禽有以其他畜禽品种、配套系冒充所销售的种畜禽品种、配套系，以低代别种畜禽冒充高代别种畜禽等的行为的行政处罚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对销售不符合国家技术规范的强制性要求的畜禽的行为的行政处罚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对非法印制烟草制品商标标识的行为的行政处罚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对无烟草专卖零售许可证经营烟草制品零售业务的行为的行政处罚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对生产、销售假冒他人注册商标的烟草制品的行为的行政处罚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（319）其他依法应当不予行政处罚的。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对生产、销售没有注册商标的卷烟、雪茄烟、有包装的烟丝的行为的行政处罚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对倒卖烟草专卖品的行为的行政处罚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对非法生产军服、军服专用材料，买卖军服、军服专用材料，生产、销售军服仿制品的行为的行政处罚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军服承制企业非法转让军服、军服专用材料生产合同或者生产技术规范，或者委托其他企业生产军服、军服专用材料；销售或者以其他方式转让未经改制、染色等处理的军服、军服专用材料残次品；未将军服生产中剩余的军服专用材料妥善保管、移交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对使用军服和中国人民解放军曾经装备的制式服装从事经营活动，或者以“军需”、“军服”、“军品”等用语招揽顾客的行为的行政处罚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对文物商店从事文物拍卖经营活动，经营文物拍卖的拍卖企业从事文物购销经营活动，文物商店销售的文物、拍卖企业拍卖的文物，未经审核，文物收藏单位从事文物的商业经营活动的行为的行政处罚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对未经许可擅自设立文物商店、经营文物拍卖的拍卖企业，擅自从事文物的商业经营活动的行为的行政处罚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对违反规定买卖重点保护古生物化石的行为的行政处罚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对擅自研制、仿制、引进、销售、购买和使用印制人民币所特有的防伪材料、防伪技术、防伪工艺和专用设备的行为的行政处罚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对非法买卖流通人民币；制作、仿制、买卖人民币图样的；以及中国人民银行规定的其他损害人民币的行为的行为的行政处罚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（329）其他依法应当不予行政处罚的。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对未取得快递业务经营许可经营快递业务，或者邮政企业以外的单位或者个人经营由邮政企业专营的信件寄递业务或者寄递国家机关公文的行为的行政处罚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对外商投资经营信件的国内快递业务的行为的行政处罚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对未经许可经营旅行社业务的行为的行政处罚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对旅游经营者销售、购买商品或者服务，给予或者收受贿赂的行为的行政处罚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对旅行社拒不履行旅游合同约定的义务的，非因不可抗力改变旅游合同安排的行程，欺骗、胁迫旅游者购物或者参加需要另行付费的游览项目的行为的行政处罚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（334）其他依法应当不予行政处罚的。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对未经保密审查的单位从事涉密业务的行为的行政处罚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（335）其他依法应当不予行政处罚的。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未经指定擅自生产商用密码产品的，或者商用密码产品指定生产单位超过批准范围生产商用密码产品的；未经许可擅自销售商用密码产品的，经许可销售商用密码产品的单位未按照规定销售商用密码产品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（336）其他依法应当不予行政处罚的。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对商品条码违法的行为的行政处罚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（337）其他依法应当不予行政处罚的。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对特许人在推广、宣传活动中，使有欺骗、误导的行为，其发布的广告中含有宣传被特许人从事特许经营活动收益的内容的行为的行政处罚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（338）其他依法应当不予行政处罚的。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对擅自生产、销售未经国家机动车产品主管部门许可生产的机动车型的行为的行政处罚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（339）其他依法应当不予行政处罚的。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对违法收购和销售国家统一收购的矿产品的行为的行政处罚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（340）其他依法应当不予行政处罚的。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对洗染业经营者违反规定进行虚假宣传；利用储值卡进行消费欺诈；以“水洗”、“单烫”冒充干洗等欺骗行为；故意掩饰在加工过程中使衣物损伤的事实从事欺诈消费者的行为的行政处罚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（341）其他依法应当不予行政处罚的。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对擅自销售卫星地面接收设施的行为的行政处罚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（342）其他依法应当不予行政处罚的。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市场监管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对擅自生产卫星地面接收设施或者生产企业未按照规定销售给依法设立的安装服务机构的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（一）不满十四周岁未成年人违法的；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（二）精神病人、间歇性精神病人、智力残疾人在不能辨认或者不能控制自己行为时实施违法行为的；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（三）违法行为轻微并及时改正，没有造成危害后果的；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（四）一般违法行为结束之日起在二年内未被发现的，涉及公民生命健康安全且有危害后果的违法行为结束之日起在五年内未被发现的，但法律另有规定的除外；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（五）当事人有证据足以证明没有主观过错的，但法律、行政法规另有规定的除外；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（六）其他依法应当不予行政处罚的。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《中华人民共和国行政处罚法》</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第三十三条　违法行为轻微并及时改正，没有造成危害后果的，不予行政处罚。初次违法且危害后果轻微并及时改正的，可以不予行政处罚。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当事人有证据足以证明没有主观过错的，不予行政处罚。法律、行政法规另有规定的，从其规定。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第三十六条　违法行为在二年内未被发现的，不再给予行政处罚；涉及公民生命健康安全、金融安全且有危害后果的，上述期限延长至五年。法律另有规定的除外。</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前款规定的期限，从违法行为发生之日起计算；违法行为有连续或者继续状态的，从行为终了之日起计算。</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（七）行政处罚裁量情形。</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 有下列情形之一的，应当依法不予行政处罚：</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（1）不满十四周岁的人有违法行为的；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（2）精神病人在不能辨认或者不能控制自己行为时实施违法行为的；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 违法行为轻微并及时纠正，没有造成危害后果的；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（4）除法律另有规定外，违法行为在二年内未被发现的；</w:t>
            </w:r>
            <w:r>
              <w:rPr>
                <w:rFonts w:hint="eastAsia" w:ascii="宋体" w:hAnsi="宋体" w:eastAsia="宋体" w:cs="宋体"/>
                <w:bCs/>
                <w:i w:val="0"/>
                <w:iCs w:val="0"/>
                <w:color w:val="000000"/>
                <w:kern w:val="0"/>
                <w:sz w:val="21"/>
                <w:szCs w:val="21"/>
                <w:u w:val="none"/>
                <w:lang w:val="en-US" w:eastAsia="zh-CN" w:bidi="ar"/>
              </w:rPr>
              <w:br w:type="textWrapping"/>
            </w:r>
            <w:r>
              <w:rPr>
                <w:rFonts w:hint="eastAsia" w:ascii="宋体" w:hAnsi="宋体" w:eastAsia="宋体" w:cs="宋体"/>
                <w:bCs/>
                <w:i w:val="0"/>
                <w:iCs w:val="0"/>
                <w:color w:val="000000"/>
                <w:kern w:val="0"/>
                <w:sz w:val="21"/>
                <w:szCs w:val="21"/>
                <w:u w:val="none"/>
                <w:lang w:val="en-US" w:eastAsia="zh-CN" w:bidi="ar"/>
              </w:rPr>
              <w:t>（343）其他依法应当不予行政处罚的。</w:t>
            </w:r>
          </w:p>
        </w:tc>
        <w:tc>
          <w:tcPr>
            <w:tcW w:w="0" w:type="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Cs/>
                <w:i w:val="0"/>
                <w:iCs w:val="0"/>
                <w:color w:val="000000"/>
                <w:kern w:val="0"/>
                <w:sz w:val="21"/>
                <w:szCs w:val="21"/>
                <w:u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ind w:right="344" w:rightChars="164"/>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不满十四周岁的未成年人有违法行为的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《中华人民共和国行政处罚法》第三十条　不满十四周岁的未成年人有违法行为的，不予行政处罚，责令监护人加以管教；已满十四周岁不满十八周岁的未成年人有违法行为的，应当从轻或者减轻行政处罚。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1.采取多种宣传形式，加大林草行业法律、法规宣传力度。</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2.加强日常监管，推广运用说服教育、劝导示范等方式积极宣传引导，督促监护人加以管教。</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keepNext w:val="0"/>
              <w:keepLines w:val="0"/>
              <w:widowControl/>
              <w:suppressLineNumbers w:val="0"/>
              <w:jc w:val="center"/>
              <w:textAlignment w:val="center"/>
              <w:rPr>
                <w:rFonts w:hint="eastAsia" w:ascii="宋体" w:hAnsi="宋体" w:eastAsia="宋体" w:cs="宋体"/>
                <w:bCs/>
                <w:i w:val="0"/>
                <w:iCs w:val="0"/>
                <w:color w:val="000000"/>
                <w:kern w:val="0"/>
                <w:sz w:val="21"/>
                <w:szCs w:val="21"/>
                <w:u w:val="none"/>
                <w:lang w:val="en-US" w:eastAsia="zh-CN" w:bidi="ar"/>
              </w:rPr>
            </w:pPr>
          </w:p>
        </w:tc>
        <w:tc>
          <w:tcPr>
            <w:tcW w:w="0" w:type="auto"/>
          </w:tcPr>
          <w:p>
            <w:pPr>
              <w:keepNext w:val="0"/>
              <w:keepLines w:val="0"/>
              <w:widowControl/>
              <w:suppressLineNumbers w:val="0"/>
              <w:jc w:val="left"/>
              <w:textAlignment w:val="center"/>
              <w:rPr>
                <w:rFonts w:hint="eastAsia" w:ascii="宋体" w:hAnsi="宋体" w:eastAsia="宋体" w:cs="宋体"/>
                <w:bCs/>
                <w:i w:val="0"/>
                <w:iCs w:val="0"/>
                <w:color w:val="000000"/>
                <w:kern w:val="0"/>
                <w:sz w:val="21"/>
                <w:szCs w:val="21"/>
                <w:u w:val="none"/>
                <w:lang w:val="en-US" w:eastAsia="zh-CN" w:bidi="ar"/>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精神病人、智力残疾人在不能辨认或者不能控制自己行为时有违法行为的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督促监护人严加看管和治疗</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违法行为轻微并及时改正，没有造成危害后果的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《中华人民共和国行政处罚法》第三十三条第一款　违法行为轻微并及时改正，没有造成危害后果的，不予行政处罚。初次违法且危害后果轻微并及时改正的，可以不予行政处罚。</w:t>
            </w:r>
          </w:p>
        </w:tc>
        <w:tc>
          <w:tcPr>
            <w:tcW w:w="0" w:type="auto"/>
            <w:vAlign w:val="center"/>
          </w:tcPr>
          <w:p>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z w:val="21"/>
                <w:szCs w:val="21"/>
              </w:rPr>
              <w:t>1.采取多种宣传形式，加大林草行业法律、法规宣传力度。</w:t>
            </w:r>
          </w:p>
          <w:p>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z w:val="21"/>
                <w:szCs w:val="21"/>
              </w:rPr>
              <w:t>2.加强日常监管，推广运用说服教育、劝导示范等方式积极宣传指导。</w:t>
            </w:r>
          </w:p>
          <w:p>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z w:val="21"/>
                <w:szCs w:val="21"/>
              </w:rPr>
              <w:t>3.利用“双随机、一公开”等监管方式开展日常监管及普法工作，规范各类涉林草行为。</w:t>
            </w:r>
          </w:p>
          <w:p>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z w:val="21"/>
                <w:szCs w:val="21"/>
              </w:rPr>
              <w:t>4.加强信用监管，建立企业信用档案并依法向社会公开，依法依规对失信主体开展失信惩戒。</w:t>
            </w:r>
          </w:p>
          <w:p>
            <w:pPr>
              <w:spacing w:beforeLines="0" w:afterLine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除法律、行政法规另有规定外，当事人有证据足以证明没有主观过错的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《中华人民共和国行政处罚法》第三十三条第二款当事人有证据足以证明没有主观过错的，不予行政处罚。法律、行政法规另有规定的，从其规定。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1.采取多种宣传形式，加大林草行业法律、法规宣传力度。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2.利用“双随机、一公开”等监管方式开展日常监管及普法工作，规范各类涉林草行为。</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除法律另有规定外，违法行为在二年内未被发现的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《中华人民共和国行政处罚法》第三十六条　违法行为在二年内未被发现的，不再给予行政处罚；涉及公民生命健康安全、金融安全且有危害后果的，上述期限延长至五年。法律另有规定的除外。                                      前款规定的期限，从违法行为发生之日起计算；违法行为有连续或者继续状态的，从行为终了之日起计算。</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1.采取多种宣传形式，加大林草行业法律、法规宣传力度。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2.利用“双随机、一公开”等监管方式开展日常监管及普法工作，规范各类涉林草行为。</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初次违法且危害后果轻微并及时改正的，可以不予行政处罚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《中华人民共和国行政处罚法》第三十三条第一款　违法行为轻微并及时改正，没有造成危害后果的，不予行政处罚。初次违法且危害后果轻微并及时改正的，可以不予行政处罚。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1.采取多种宣传形式，加大林草行业法律、法规宣传力度。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2.加强日常监管，推广运用说服教育、劝导示范等方式积极宣传指导。</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3.利用“双随机、一公开”等监管方式开展日常监管及普法工作，规范各类涉林草行为。</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对未根据林业草原主管部门制定的计划使用林木良种造林的行政处罚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违法行为轻微，没有造成危害后果，按同级人民政府林业草原主管部门要求，限期改正的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1.《中华人民共和国种子法》第四十四条　国家对推广使用林木良种造林给予扶持。国家投资或者国家投资为主的造林项目和国有林业单位造林，应当根据林业草原主管部门制定的计划使用林木良种；第八十四条　违反本法第四十四条规定，未根据林业草原主管部门制定的计划使用林木良种的，由同级人民政府林业草原主管部门责令限期改正；逾期未改正的，处三千元以上三万元以下罚款。                                       2.《中华人民共和国行政处罚法》第三十三条第一款　违法行为轻微并及时改正，没有造成危害后果的，不予行政处罚。</w:t>
            </w:r>
          </w:p>
        </w:tc>
        <w:tc>
          <w:tcPr>
            <w:tcW w:w="0" w:type="auto"/>
            <w:vAlign w:val="center"/>
          </w:tcPr>
          <w:p>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z w:val="21"/>
                <w:szCs w:val="21"/>
              </w:rPr>
              <w:t>1.加大《中华人民共和国种子法》等法律法规宣传力度。</w:t>
            </w:r>
          </w:p>
          <w:p>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z w:val="21"/>
                <w:szCs w:val="21"/>
              </w:rPr>
              <w:t>2.加强对种苗使用者的宣传引导，强调使用良种壮苗造林的重要性。</w:t>
            </w:r>
          </w:p>
          <w:p>
            <w:pPr>
              <w:spacing w:beforeLines="0" w:afterLines="0"/>
              <w:jc w:val="left"/>
              <w:rPr>
                <w:rFonts w:hint="eastAsia" w:ascii="宋体" w:hAnsi="宋体" w:eastAsia="宋体" w:cs="宋体"/>
                <w:color w:val="000000"/>
                <w:sz w:val="21"/>
                <w:szCs w:val="21"/>
              </w:rPr>
            </w:pPr>
            <w:r>
              <w:rPr>
                <w:rFonts w:hint="eastAsia" w:ascii="宋体" w:hAnsi="宋体" w:eastAsia="宋体" w:cs="宋体"/>
                <w:color w:val="000000"/>
                <w:sz w:val="21"/>
                <w:szCs w:val="21"/>
              </w:rPr>
              <w:t>3.利用“双随机、一公开”方式持续开展林木种苗质量抽检。</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对销售的种子应当包装而没有包装的、未按规定建立、保存种子生产经营档案的、种子生产经营者在异地设立分支机构、专门经营不再分装的包装种子或者委托生产、代销种子，未按规定备案行为的行政处罚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有下列情形之一且未给种子使用者或其他种子生产经营者造成损失，首次实施并及时纠正的：（一）销售的种子应当包装而没有包装的（二）从事林草种子生产经营活动未按规定建立、保存种子生产经营档案的（三）种子生产经营者在异地设立分支机构、专门经营不再分装的包装种子或者受委托生产、代销种子，未按规定备案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1.《中华人民共和国种子法》第七十九条　违反本法第三十六条、第三十八条、第三十九条、第四十条规定，有下列行为之一的，由县级以上人民政府农业农村、林业草原主管部门责令改正，处二千元以上二万元以下罚款：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（一）销售的种子应当包装而没有包装的；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（二）销售的种子没有使用说明或者标签内容不符合规定的；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（三）涂改标签的；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（四）未按规定建立、保存种子生产经营档案的；</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（五）种子生产经营者在异地设立分支机构、专门经营不再分装的包装种子或者受委托生产、代销种子，未按规定备案的。                                           2.《中华人民共和国行政处罚法》第三十三条第一款　违法行为轻微并及时改正，没有造成危害后果的，不予行政处罚。初次违法且危害后果轻微并及时改正的，可以不予行政处罚。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1.加大《中华人民共和国种子法》等法律法规宣传力度，利用多种宣传形式，营造依法生产经营的良好氛围。</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2.加强林木种子包装和标签管理，规范林木种子包装和标签的制作、标注和使用行为。</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各级林草主管部门在每年开展“双随机、一公开”监管过程中，加强对种子生产经营者相关情况的监督检查，对投诉举报多的单位实施重点监管。及时反馈检查结果，并依法向社会公开，对存在问题的，要求及时整改并依法处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4.发挥行业协会自律作用。</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违反种子法规定，拒绝、阻挠林业草原主管部门依法实施监督检查的行政处罚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经批评教育后能配合执法人员执法的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1.《中华人民共和国种子法》第八十六条　违反本法第四十九条规定，拒绝、阻挠农业农村、林业草原主管部门依法实施监督检查的，处二千元以上五万元以下罚款，可以责令停产停业整顿；构成违反治安管理行为的，由公安机关依法给予治安管理处罚。                                                         2.《中华人民共和国行政处罚法》第三十三条第一款　违法行为轻微并及时改正，没有造成危害后果的，不予行政处罚。初次违法且危害后果轻微并及时改正的，可以不予行政处罚。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1.加大《中华人民共和国种子法》宣传力度，利用多种宣传形式，营造依法生产经营的良好氛围。</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2.创新监管方式，运用说服教育、劝导示范等方式积极引导种子生产经营者依法生产经营。</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3.充分利用“双随机、一公开”监管方式实施监督检查，发现多次拒绝、阻挠林业草原主管部门依法实施监督检查的，依法查处并公开结果。</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 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湿地保护</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违反湿地保护法规定，拒绝、阻碍县级以上人民政府林业草原部门依法进行的监督检查的行政处罚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经批评教育后能配合执法人员执法的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1.《中华人民共和国湿地保护法》第六十条  违反本法规定，拒绝、阻碍县级以上人民政府有关部门依法进行的监督检查的，处二万元以上二十万元以下罚款；情节严重的，可以责令停产停业整顿。                                                                      2.《中华人民共和国行政处罚法》第三十三条第一款　违法行为轻微并及时改正，没有造成危害后果的，不予行政处罚。初次违法且危害后果轻微并及时改正的，可以不予行政处罚。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1.加大《中华人民共和国湿地保护法》等法律法规宣传力度，利用多种宣传形式，使广大人民群众加深对森林草原和湿地的多功能效益以及重要的生态价值的了解。</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2.创新监管方式，运用说服教育、劝导示范等方式积极引导湿地保护利用。</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3.充分利用“双随机、一公开”监管方式实施监督检查，发现多次拒绝、阻挠林业草原主管部门依法实施监督检查的，依法查处并公开结果。</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 加强信用监管，建立企业信用档案并依法向社会公开，依法依规对失信主体开展失信惩戒。</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粮食流通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未按照规定备案或者提供虚假备案信息的处罚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（一）首次从事粮食收购，对于收购相关规定不熟悉导致未按照规定备案，没有造成不良影响、危害后果或不良影响、危害后果轻微并及时改正；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（二）备案内容发生变化未及时变更备案，未造成不良影响或危害后果的，经发现及时改正的；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（三）非主观故意导致提供的备案信息与实际不一致，且发现后及时更正的。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加强教育、及时复查整改情况，加强日常检查</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粮食流通</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从事粮食收购、销售、储存、加工的粮食经营者以及饲料、工业用粮企业未建立粮食经营台账，或者未按照规定报送粮食基本数据和有关情况</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非主观故意导致报送粮食基本数据和有关情况不及时或有错漏，且发现后及时改正的</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加强教育、及时复查整改情况，加强日常检查</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粮食仓储</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粮油仓储单位未在规定时间备案或者备案内容弄虚作假的处罚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（一）首次从事粮食收购，对于收购相关规定不熟悉导致未按照规定备案，没有造成不良影响、危害后果或不良影响、危害后果轻微并及时改正；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（二）备案内容发生变化未及时变更备案，未造成不良影响或危害后果的，经发现及时改正的；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（三）非主观故意导致提供的备案信息与实际不一致，且发现后及时更正的。</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加强教育、及时复查整改情况，加强日常检查</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粮食仓储</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粮油仓储单位擅自使用国家储备粮和中央储备粮名称字样的处罚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发现后及时改正，未造成不良影响或危害后果的</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加强教育、及时复查整改情况，加强日常检查</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粮食仓储</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国有粮油仓储单位违反规定未及时备案的处罚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（一）首次从事粮食收购，对于收购相关规定不熟悉导致未按照规定备案，没有造成不良影响、危害后果或不良影响、危害后果轻微并及时改正；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（二）备案内容发生变化未及时变更备案，未造成不良影响或危害后果的，经发现及时改正的；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（三）非主观故意导致提供的备案信息与实际不一致，且发现后及时更正的</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加强教育、及时复查整改情况，加强日常检查</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在公墓内构建迷信设施和搞封建迷信活动的处罚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1.首次违反且违法行为轻微，没有造成危害后果；2.自行纠正或在限期内完成整改 。</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《中华人民共和国行政处罚法》第三十条、第三十三条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《黑龙江省殡葬管理规定》第三十一条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告知提示、指导约谈、责令限期整改</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非殡葬管理机构经营遗体运送业务及运尸车在城镇市区内播放哀乐的处罚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运尸车在城镇市区内播放哀乐违反且违法行为轻微，没有造成危害后果。</w:t>
            </w: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《中华人民共和国行政处罚法》第三十条、第三十三条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告知提示、指导约谈、责令限期整改</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制造、销售殡葬迷信用品和在火葬区内生产、经营土葬用品的处罚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1.首次违反且违法行为轻微,，没有造成危害后果；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2.制造、销售数额较小；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3.自行纠正或在限期内完成整改。</w:t>
            </w: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《中华人民共和国行政处罚法》第三十条、第三十三条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《黑龙江省殡葬管理规定》第三十四条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告知提示、指导约谈、责令限期整改</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制造、销售不符合国家技术标准的殡葬设备的处罚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1.首次违反且违法行为轻微，没有造成危害后果；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2.自行纠正或在限期内完成整改 。</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《中华人民共和国行政处罚法》 第三十三条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《殡葬管理条例》第二十二条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告知提示、指导约谈、责令限期整改，抄告有关部门进行处理。</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未使用或者未规范使用标准地名的处罚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1.未造成社会不良影响；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2.自行纠正或在限期内完成整改</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 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《黑龙江省地名管理规定》第三十七条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告知提示、指导约谈、责令限期整改</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违反关于地名命名和更名原则的处罚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积极配合在限期内完成整改的。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 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《黑龙江省地名管理规定》第二十一条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告知提示、指导约谈、责令限期整改</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社会团体涂改、出租、出借《社会团体法人登记证书》，或者出租、出借社会团体印章；超出章程规定的宗旨和业务范围进行活动；拒不接受或者不按照规定接受监督检查；不按照规定办理变更登记； 违反规定设立分支机构、代表机构，或者对分支机构、代表机构疏于管理，造成严重后果； 从事营利性的经营活动；侵占、私分、挪用社会团体资产或者所接受的捐赠、资助； 违反国家有关规定收取费用、筹集资金或者接受、使用捐赠、资助的处罚。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1.社会团体出借《社会团体法人登记证书》、印章但没有造成负面影响，事后主动向登记管理机关说明情况的；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2.社会团体超出章程规定的宗旨和业务范围进行活动但没有造成负面影响，事后主动向登记管理机关说明情况的；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3.社会团体拒不接受或者不按照规定接受监督检查，但事后主动与登记管理机关沟通并说明合理原因的；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4.社会团体不按照规定办理变更登记，但主动与登记管理机关沟通并及时更正的；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5.社会团体从事营利性的经营活动在3个月内，且主动向登记管理机关承认情况并上缴营利所得的；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6.以上行为中，当事人有证据足以证明没有主观过错的。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《社会团体登记管理条例》</w:t>
            </w:r>
            <w:r>
              <w:rPr>
                <w:rFonts w:hint="eastAsia" w:ascii="宋体" w:hAnsi="宋体" w:eastAsia="宋体" w:cs="宋体"/>
                <w:i w:val="0"/>
                <w:iCs w:val="0"/>
                <w:color w:val="800080"/>
                <w:kern w:val="0"/>
                <w:sz w:val="21"/>
                <w:szCs w:val="21"/>
                <w:u w:val="none"/>
                <w:lang w:val="en-US" w:eastAsia="zh-CN" w:bidi="ar"/>
              </w:rPr>
              <w:t>第三十条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办非企业单位涂改、出租、出借民办非企业单位登记证书，或者出租、出借民办非企业单位印章、超出其章程规定的宗旨和业务范围进行活动、拒不接受或者不按照规定接受监督检查、不按照规定办理变更登记、设立分支机构、从事营利性的经营活动、侵占、私分、挪用民办非企业单位的资产或者所接受的捐赠、资助、违反国家有关规定收取费用、筹集资金或者所接受使用捐赠、资助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1.民办非企业单位出借民办非企业单位登记证书、印章但没有造成负面影响，事后主动向登记管理机关说明情况的；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2.民办非企业单位超出其章程规定的宗旨和业务范围进行活动但没有造成负面影响，事后主动向登记管理机关说明情况的；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3.民办非企业单位拒不接受或者不按照规定接受监督检查，但事后主动与登记管理机关沟通并说明合理原因的；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4.民办非企业单位不按照规定办理变更登记，但主动与登记管理机关沟通并及时更正的；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5.民办非企业单位设立分支机构，但主动与登记管理机关沟通并终止分支机构的；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6.民办非企业单位从事营利性的经营活动在3个月内，且主动向登记管理机关承认情况并上缴营利所得的；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7.以上行为中，当事人有证据足以证明没有主观过错的。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《民办非企业单位登记管理暂行条例》第二十五条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慈善组织未按照慈善宗旨开展活动，私分、挪用、截留或者侵占慈善财产，接受附加违反法律法规或者违背社会公德条件的捐赠，或者对受益人附加违反法律法规或者违背社会公德的条件的处罚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1.慈善组织未按照慈善宗旨开展活动但没有造成负面影响，事后主动向登记管理机关说明情况的；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2.以上行为中，当事人有证据足以证明没有主观过错的。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《中华人民共和国慈善法》第九十八条、第一百条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不具有公开募捐资格的组织或者个人开展公开募捐、通过虚构事实等方式欺骗、诱导募捐对象实施捐赠、向单位或者个人摊派或者变相摊派、妨碍公共秩序、企业生产经营或者居民生活的处罚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1.开展募捐活动向单位或者个人摊派或者变相摊派但没有造成负面影响，主动返还募得资金并得到单位和个人谅解的；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2.开展募捐活动时妨碍公共秩序、企业生产经营或者居民生活，主动停止募捐活动的；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3.以上行为中，当事人有证据足以证明没有主观过错的。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《中华人民共和国慈善法》第九十八条、第一百零一条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慈善组织不依法向捐赠人开具捐赠票据、不依法向志愿者出具志愿服务记录证明或者不及时主动向捐赠人反馈有关情况的处罚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1.慈善组织不依法向捐赠人开具捐赠票据，主动改正后向捐赠人依法开具捐赠票据的；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800080"/>
                <w:kern w:val="0"/>
                <w:sz w:val="21"/>
                <w:szCs w:val="21"/>
                <w:u w:val="none"/>
                <w:lang w:val="en-US" w:eastAsia="zh-CN" w:bidi="ar"/>
              </w:rPr>
              <w:t>慈善组织</w:t>
            </w:r>
            <w:r>
              <w:rPr>
                <w:rFonts w:hint="eastAsia" w:ascii="宋体" w:hAnsi="宋体" w:eastAsia="宋体" w:cs="宋体"/>
                <w:i w:val="0"/>
                <w:iCs w:val="0"/>
                <w:color w:val="000000"/>
                <w:kern w:val="0"/>
                <w:sz w:val="21"/>
                <w:szCs w:val="21"/>
                <w:u w:val="none"/>
                <w:lang w:val="en-US" w:eastAsia="zh-CN" w:bidi="ar"/>
              </w:rPr>
              <w:t>不依法向志愿者出具志愿服务记录证明或者不及时主动向捐赠人反馈有关情况，主动改正后依法为志愿者出具志愿服务记录证明或向捐赠人反馈有关情况的；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3.以上行为中，当事人有证据足以证明没有主观过错的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《中华人民共和国慈善法》第一百零二条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违反《慈善法》第十四条规定造成慈善财产损失、将不得用于投资的财产用于投资、擅自改变捐赠财产用途、开展慈善活动的年度支出或者管理费用的标准。违反《慈善法》第六十条规定、未依法履行信息公开义务、未依法报送年度工作报告、财务会计报告或者报备募捐方案、泄露捐赠人、志愿者、受益人个人隐私以及捐赠人、慈善信托的委托人不同意公开的姓名、名称、住所、通讯方式等信息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1.慈善组织擅自改变捐赠财产用途，但没有造成负面影响，且主动改正并返还财产的；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2.慈善组织未依法报送年度工作报告、财务会计报告或者报备募捐方案，但没有造成负面影响，且主动向其登记的民政部门反馈情况并说明合理原因的；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慈善组织泄露捐赠人、志愿者、受益人个人隐私以及捐赠人、慈善信托的委托人不同意公开的姓名、名称、住所、通讯方式等信息的，主动向其登记的民政部门反馈情况并得到捐赠人、志愿者、受益人、慈善信托的委托人谅解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4.以上行为中，当事人有证据足以证明没有主观过错的。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《中华人民共和国慈善法》第九十九条、第一百零一条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养老机构未建立入院评估制度或者未按照规定开展评估活动或未与老年人或者其代理人签订服务协议，或者未按照协议约定提供服务或未按照有关强制性国家标准提供服务或工作人员的资格不符合规定或利用养老机构的房屋、场地、设施开展与养老服务宗旨无关的活动或未依照本办法规定预防和处置突发事件或歧视、侮辱、虐待老年人以及其他侵害老年人人身和财产权益行为或向负责监督检查的民政部门隐瞒有关情况、提供虚假材料或者拒绝提供反映其活动情况真实材料及法律、法规、规章规定的其他违法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1.首次违反且违法行为轻微，没有造成危害后果的；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2.自行纠正或在限期内完成整改的；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3.当事人有证据足以证明没有主观过错的；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4.其他符合不予处罚情形的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《养老机构管理办法》第四十六条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责令改正，联合有关部门加大监管频次和力度</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对采取虚报、隐瞒、伪造等手段，骗取社会救助资金、物资或者服务的的处罚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1.初次发生违法行为没有造成不良影响和后果或后果轻微；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2.主动退回骗取的资金、物资；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3.精神病人、智力残疾人在不能辨认或者不能控制自己行为时有违法行为的。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《中华人民共和国行政处罚法》第三十条、第三十一条、第三十三条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《社会救助暂行办法》第六十八条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停止社会救助，追缴违法所得，说服教育。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疾病预防控制机构未依法履行传染病监测，传染病疫情报告、通报职责，或者隐瞒、谎报、缓报传染病疫情；未主动收集传染病疫情信息，或者对传染病疫情信息和疫情报告未及时进行分析、调查、核实；发现传染病疫情时，未依据职责及时采取本法规定的措施；故意泄露传染病病人、病原携带者、疑似传染病病人、密切接触者涉及个人隐私的有关信息、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对医疗机构未按规定开展新生儿疾病筛查行为的处罚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《新生儿疾病筛查管理办法》第十七条  “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对未按规定及时准确登记、上报有关孕产信息的处罚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初次发现违法行为，情节轻微且当事人在限定时限内改正未造成危害后果的</w:t>
            </w:r>
          </w:p>
        </w:tc>
        <w:tc>
          <w:tcPr>
            <w:tcW w:w="0" w:type="auto"/>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《黑龙江省母婴保健条例》第四十九条 开展助产技术的单位和家庭接生人员，对新生儿出生、孕产妇死亡、婴儿死亡和出生缺陷儿未及时、准确上报的，由县级以上卫生和计划生育行政部门责令改正，并处以200元以上500元以下罚款。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对托儿所、幼儿园未按规定建立健全卫生保健制度；招收婴幼儿入托儿所、幼儿园，未按规定查验其保健手册（卡）和健康检查表；工作人员未取得健康证明书等行为的处罚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《黑龙江省母婴保健条例》第五十四条 托儿所、幼儿园有下列行为之一的，由市级、县级卫生和计划生育行政部门责令限期整改；逾期未改正的，处以500元以上3000元以下罚款；情节严重的，吊销卫生保健合格证：（一）托儿所、幼儿园未按规定建立健全卫生保健制度的；（二）招收婴幼儿入托儿所、幼儿园，未按规定查验其保健手册（卡）和健康检查表的；（三）托儿所、幼儿园工作人员未取得健康证明书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对托育机构违反托育服务相关标准和规范的处罚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托育机构有虐待婴幼儿行为的，其直接负责的主管人员和其他直接责任人员终身不得从事婴幼儿照护服务；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对未取得《母婴保健技术考核合格证书》或者《医师执业证书》中未加注母婴保健技术（产前诊断类）考核合格的个人，擅自从事产前诊断或者超范围执业的处罚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初次发现违法行为，且当事人在限定时限内改正未造成危害后果的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《产前诊断技术管理办法》第三十一条　对未取得《母婴保健技术考核合格证书》或者《医师执业证书》中未加注母婴保健技术（产前诊断类）考核合格的个人，擅自从事产前诊断或者超范围执业的，由县级以上人民政府卫生健康主管部门给予警告或者责令暂停六个月以上一年以下执业活动；情节严重的，按照《中华人民共和国执业医师法》吊销其医师执业证书。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对经批准实施人工终止妊娠手术的机构未建立真实完整的终止妊娠药品购进记录，或者未按照规定为终止妊娠药品使用者建立完整用药档案的处罚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《禁止非医学需要的胎儿性别鉴定和选择性别人工终止妊娠的规定》第二十条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对介绍、组织孕妇实施非医学需要的胎儿性别鉴定或者选择性别人工终止妊娠的处罚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介绍 2 名以下孕妇实施非医学需要的胎儿性别鉴定或者选择性别人工终止妊娠的；组织孕妇实施非医学需要的胎儿性别鉴定 1 人次的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《禁止非医学需要的胎儿性别鉴定和选择性别人工终止妊娠的规定》第二十三条  介绍、组织孕妇实施非医学需要的胎儿性别鉴定或者选择性别人工终止妊娠的，由县级以上卫生计生行政部门责令改正，给予警告；情节严重的，没收违法所得，并处5000元以上3万元以下罚款。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对血站违规采集或向医疗机构提供不符合国家规定标准的血液的处罚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《中华人民共和国献血法》 第十九条  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第二十一条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血站管理办法》(2017年12月26日修正) 第六十一条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擅自与外省、自治区、直辖市调配血液的；（十四）未按规定保存血液标本的；（十五）脐带血造血干细胞库等特殊血站违反有关技术规范的。血站造成经血液传播疾病发生或者其他严重后果的，卫生计生行政部门在行政处罚的同时，可以注销其《血站执业许可证》。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设立临床用血管理委员会或者工作组，未拟定临床用血计划或者一年内未对计划实施情况进行评估和考核，未建立血液发放和输血核对制度、临床用血申请管理制度、医务人员临床用血和无偿献血知识培训制度、科室和医师临床用血评价及公示制度，将经济收入作为对输血科或者血库工作的考核指标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对医疗机构违反关于应急用血采血规定的处罚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师在提供医疗卫生服务或者开展医学临床研究中，未按照规定履行告知义务或者取得知情同意；对需要紧急救治的患者，拒绝急救处置，或者由于不负责任延误诊治；遇有自然灾害、事故灾难、公共卫生事件和社会安全事件等严重威胁人民生命健康的突发事件时，不服从卫生健康主管部门调遣；未按照规定报告有关情形；违反法律、法规、规章或者执业规范，造成医疗事故或者其他严重后果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初次发现违法行为，且当事人在限定时限内改正未造成危害后果的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医师法》第五十五条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二）对需要紧急救治的患者，拒绝急救处置，或者由于不负责任延误诊治；（三）遇有自然灾害、事故灾难、公共卫生事件和社会安全事件等严重威胁人民生命健康的突发事件时，不服从卫生健康主管部门调遣；（四）未按照规定报告有关情形；（五）违反法律、法规、规章或者执业规范，造成医疗事故或者其他严重后果。</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护士配备数量低于国务院卫生主管部门规定的护士配备标准；允许未取得护士执业证书的人员或者允许未依照规定办理执业地点变更手续、延续执业注册有效期的护士在本机构从事诊疗技术规范规定的护理活动的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《护士条例》 第二十八条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对医疗机构违反护士管理、护士违规执业行为的处罚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《护士条例》第三十条 医疗卫生机构有下列情形之一的，由县级以上地方人民政府卫生主管部门依据职责分工责令限期改正，给予警告：（一）未制定、实施本机构护士在职培训计划或者未保证护士接受培训的；（二）未依照本条例规定履行护士管理职责的。第三十一条 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对医疗机构未按规定管理医师外出会诊行为的处罚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《医师外出会诊管理暂行规定》第六条　有下列情形之一的，医疗机构不得提出会诊邀请：（一）会诊邀请超出本单位诊疗科目或者本单位不具备相应资质的；（二）本单位的技术力量、设备、设施不能为会诊提供必要的医疗安全保障的；（三）会诊邀请超出被邀请医师执业范围的；（四）省级卫生行政部门规定的其他情形。　第八条　有下列情形之一的，医疗机构不得派出医师外出会诊：（一）会诊邀请超出本单位诊疗科目或者本单位不具备相应资质的；（二）会诊邀请超出被邀请医师执业范围的；（三）邀请医疗机构不具备相应医疗救治条件的；（四）省级卫生行政部门规定的其他情形。第十五条　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邀请医疗机构支付会诊费用应当统一支付给会诊医疗机构，不得支付给会诊医师本人。会诊医疗机构由于会诊产生的收入，应纳入单位财务部门统一核算。　第十九条　医疗机构违反本规定第六条、第八条、第十五条的，由县级以上卫生行政部门责令改正，给予警告；诊疗活动超出登记范围的，按照《医疗机构管理条例》第四十七条处理。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对医疗机构未建立医疗质量管理部门或者未指定专（兼）职人员负责医疗质量管理工作的处罚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 第四十四条  医疗机构有下列情形之一的，由县级以上卫生健康行政部门责令限期改正；逾期不改的，给予警告，并处三万元以下罚款；对公立医疗机构负有责任的主管人员和其他直接责任人员，依法给予处分：（一）未建立医疗质量管理部门或者未指定专（兼）职人员负责医疗质量管理工作的；（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对医疗机构未建立医疗质量管理相关规章制度的处罚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 第四十四条  医疗机构有下列情形之一的，由县级以上卫生健康行政部门责令限期改正；逾期不改的，给予警告，并处三万元以下罚款；对公立医疗机构负有责任的主管人员和其他直接责任人员，依法给予处分：（二）未建立医疗质量管理相关规章制度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对医疗机构医疗质量管理制度不落实或者落实不到位，导致医疗质量管理混乱的处罚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 第四十四条  医疗机构有下列情形之一的，由县级以上卫生健康行政部门责令限期改正；逾期不改的，给予警告，并处三万元以下罚款；对公立医疗机构负有责任的主管人员和其他直接责任人员，依法给予处分：（三）医疗质量管理制度不落实或者落实不到位，导致医疗质量管理混乱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对医疗机构发生重大医疗质量安全事件隐匿不报的处罚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 第四十四条  医疗机构有下列情形之一的，由县级以上卫生健康行政部门责令限期改正；逾期不改的，给予警告，并处三万元以下罚款；对公立医疗机构负有责任的主管人员和其他直接责任人员，依法给予处分：（四）发生重大医疗质量安全事件隐匿不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对未按照规定报送医疗质量安全相关信息的处罚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  第四十四条  医疗机构有下列情形之一的，由县级以上卫生健康行政部门责令限期改正；逾期不改的，给予警告，并处三万元以下罚款；对公立医疗机构负有责任的主管人员和其他直接责任人员，依法给予处分：（五）未按照规定报送医疗质量安全相关信息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建立医疗技术临床应用管理专门组织或者未指定专（兼）职人员负责具体管理工作；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的；未将相关信息纳入院务公开范围向社会公开的；未按要求保障医务人员接受医疗技术临床应用规范化培训权益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对逾期不校验《医疗机构执业许可证》仍从事诊疗活动的处罚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在限定的时间内补办校验手续的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对使用非卫生技术人员从事医疗卫生技术工作的处罚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任用1名非卫生技术人员从事医疗卫生技术工作，在限定时限内改正违法行为，且未造成危害后果的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对医疗机构出具虚假证明文件的处罚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首次发现且情节轻微且未造成危害后果的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八条违反本条例第三十一条规定，出具虚假证明文件的，由县级以上人民政府卫生行政部门予以警告；对造成危害后果的，可以处以1万元以上10万元以下的罚款；对直接责任人员由所在单位或者上级机关给予行政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对承担尸检任务的机构没有正当理由，拒绝进行尸检的；涂改、伪造、隐匿、销毁病历资料的处罚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经批准擅自使用“120”院前医疗急救呼叫号码或者其他带有院前医疗急救呼叫性质号码；未经批准擅自使用救护车开展院前医疗急救服务；急救中心（站）因指挥调度或者费用等因素拒绝、推诿或者延误院前医疗急救服务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《院前医疗急救管理办法》第三十七条　医疗机构有下列情形之一的，由县级以上地方卫生计生行政部门责令改正、通报批评、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对医疗机构违反投诉管理行为的处罚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投诉管理办法》第四十四条：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对从不具备合法资质的供货者购进医疗器械的处罚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首次发现上述违法行为，在限定时限内改正违法行为且未造成危害后果的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二）从不具备合法资质的供货者购进医疗器械。</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对医疗器械经营企业、使用单位未依照规定建立并执行医疗器械进货查验记录制度的处罚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对医疗器械使用单位未按照产品说明书要求对需要定期检查、检验、校准、保养、维护的医疗器械进行检查、检验、校准、保养、维护并予以记录，及时进行分析、评估，确保医疗器械处于良好状态的处罚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九）对需要定期检查、检验、校准、保养、维护的医疗器械，医疗器械使用单位未按照产品说明书要求进行检查、检验、校准、保养、维护并予以记录，及时进行分析、评估，确保医疗器械处于良好状态。</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对医疗器械使用单位未妥善保存购入第三类医疗器械的原始资料的处罚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情节轻微，在限定时限内改正违法行为且未造成危害后果的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 （十）医疗器械使用单位未妥善保存购入第三类医疗器械的原始资料。</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对医疗器械使用单位对重复使用的医疗器械未按照消毒和管理的规定进行处理的处罚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（一）对重复使用的医疗器械，医疗器械使用单位未按照消毒和管理的规定进行处理。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对医疗器械使用单位重复使用一次性使用的医疗器械，或者未按照规定销毁使用过的一次性使用的医疗器械的处罚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（二）医疗器械使用单位重复使用一次性使用的医疗器械，或者未按照规定销毁使用过的一次性使用的医疗器械。</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对医疗器械使用单位未按照规定将大型医疗器械以及植入和介入类医疗器械的信息记载到病历等相关记录中的处罚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三）医疗器械使用单位未按照规定将大型医疗器械以及植入和介入类医疗器械的信息记载到病历等相关记录中。</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对医疗器械使用单位发现使用的医疗器械存在安全隐患未立即停止使用、通知检修，或者继续使用经检修仍不能达到使用安全标准的医疗器械的处罚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（四）医疗器械使用单位发现使用的医疗器械存在安全隐患未立即停止使用、通知检修，或者继续使用经检修仍不能达到使用安全标准的医疗器械。</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对医疗器械使用单位违规使用大型医用设备，不能保障医疗质量安全的处罚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（五）医疗器械使用单位违规使用大型医用设备，不能保障医疗质量安全。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对医疗机构未按照规定建立医疗器械临床使用管理工作制度的处罚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一）未按照规定建立医疗器械临床使用管理工作制度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对医疗机构未按照规定设立医疗器械临床使用管理委员会或者配备专（兼）职人员负责本机构医疗器械临床使用管理工作的处罚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二）未按照规定设立医疗器械临床使用管理委员会或者配备专（兼）职人员负责本机构医疗器械临床使用管理工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对医疗机构未按照规定建立医疗器械验收验证制度的处罚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医疗机构违反本办法规定，有下列情形之一的，由县级以上地方卫生健康主管部门责令改正，给予警告；情节严重的，可以并处五千元以上三万元以下罚款：（三）未按照规定建立医疗器械验收验证制度的。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对医疗机构未按照规定报告医疗器械使用安全事件的处罚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医疗机构违反本办法规定，有下列情形之一的，由县级以上地方卫生健康主管部门责令改正，给予警告；情节严重的，可以并处五千元以上三万元以下罚款：（四）未按照规定报告医疗器械使用安全事件的。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对医疗机构不配合卫生健康主管部门开展的医疗器械使用安全事件调查和临床使用行为的监督检查的处罚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五）不配合卫生健康主管部门开展的医疗器械使用安全事件调查和临床使用行为的监督检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经营企业、使用单位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《医疗器械不良事件监测和再评价管理办法》第七十四条 　医疗器械经营企业、使用单位有下列情形之一的，由县级以上药品监督管理部门和卫生行政部门依据各自职责责令改正，给予警告；拒不改正的，处5000元以上2万元以下罚款：（一）未按照要求建立医疗器械不良事件监测工作制度的；（二）未按照要求配备与其经营或者使用规模相适应的机构或者人员从事医疗器械不良事件监测相关工作的；（三）未保存不良事件监测记录或者保存年限不足的；（四）应当注册而未注册为国家医疗器械不良事件监测信息系统用户的；（五）未及时向持有人报告所收集或者获知的医疗器械不良事件的；（六）未配合持有人对医疗器械不良事件调查和评价的；（七）其他违反本办法规定的。药品监督管理部门发现使用单位有前款规定行为的，应当移交同级卫生行政部门处理。卫生行政部门对使用单位作出行政处罚决定的，应当及时通报同级药品监督管理部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技术人员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对未经县级卫生行政部门核准，村卫生室、诊所、社区卫生服务站擅自使用抗菌药物开展静脉输注活动的处罚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对医疗机构无专职或者兼职人员负责本单位药品不良反应监测工作；未按照要求开展药品不良反应或者群体不良事件报告、调查、评价和处理；不配合严重药品不良反应和群体不良事件相关调查工作等行为的处罚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当事人在限定时限内改正违法行为，且未造成危害后果的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药品监督管理部门发现医疗机构有前款规定行为之一的，应当移交同级卫生行政部门处理。卫生行政部门对医疗机构作出行政处罚决定的，应当及时通报同级药品监督管理部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对医疗机构违规发布医疗广告的处罚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《医疗广告管理办法》第十九条　医疗机构违反本办法规定发布医疗广告，县级以上地方卫生行政部门、中医药管理部门应责令其限期改正，给予警告;情节严重的，撤销广告审查批准文件、一年内不受理其广告审查申请，并可以责令其停业整顿、吊销有关诊疗科目，直至吊销《医疗机构执业许可证》。</w:t>
            </w:r>
          </w:p>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未取得《医疗机构执业许可证》发布医疗广告的，按非法行医处罚。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对公共场所经营者未按照规定对公共场所的空气、微小气候、水质、采光、照明、噪声、顾客用品用具等进行卫生检测的处罚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对公共场所经营者未按照规定对顾客用品用具进行清洗、消毒、保洁，或者重复使用一次性用品用具的处罚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对公共场所经营者未按照规定建立卫生管理制度、设立卫生管理部门或者配备专（兼）职卫生管理人员，或者未建立卫生管理档案的处罚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对公共场所经营者未按照规定组织从业人员进行相关卫生法律知识和公共场所卫生知识培训，或者安排未经相关卫生法律知识和公共场所卫生知识培训考核的从业人员上岗的处罚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对和公共场所经营者未按照规定设置与其经营规模、项目相适应的清洗、消毒、保洁、盥洗等设施设备和公共卫生间，或者擅自停止使用、拆除上述设施设备，或者挪作他用的处罚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三）未按照规定设置与其经营规模、项目相适应的清洗、消毒、保洁、盥洗等设施设备和公共卫生间，或者擅自停止使用、拆除上述设施设备，或者挪作他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配备预防控制鼠、蚊、蝇、蟑螂和其他病媒生物的设施设备以及废弃物存放专用设施设备，或者擅自停止使用、拆除预防控制鼠、蚊、蝇、蟑螂和其他病媒生物的设施设备以及废弃物存放专用设施设备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对公共场所经营者未按照规定索取公共卫生用品检验合格证明和其他相关资料的处罚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对公共场所经营者未按照规定对公共场所新建、改建、扩建项目办理预防性卫生审查手续的处罚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六）未按照规定对公共场所新建、改建、扩建项目办理预防性卫生审查手续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对公共场所集中空调通风系统未经卫生检测或者评价不合格而投入使用的处罚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对公共场所经营者未按照规定公示公共场所卫生许可证、卫生检测结果和卫生信誉度等级的处罚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在限定时限内改正，及时公示公共场所卫生许可证、卫生检测结果和卫生信誉度等级</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对疾病预防控制机构、接种单位、医疗机构未按照规定报告疑似预防接种异常反应、疫苗安全事件等，或者未按照规定对疑似预防接种异常反应组织调查、诊断等行为的处罚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对医疗卫生机构未依照规定履行艾滋病防治职责的处罚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艾滋病防治条例》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 (一)未履行艾滋病监测职责的;(二)未按照规定免费提供咨询和初筛检测的;(三)对临时应急采集的血液未进行艾滋病检测，对临床用血艾滋病检测结果未进行核查，或者将艾滋病检测阳性的血液用于临床的;(四)未遵守标准防护原则，或者未执行操作规程和消毒管理制度，发生艾滋病医院感染或者医源性感染的;(五)未采取有效的卫生防护措施和医疗保健措施的;(六)推诿、拒绝治疗艾滋病病毒感染者或者艾滋病病人的其他疾病，或者对艾滋病病毒感染者、艾滋病病人未提供咨询、诊断和治疗服务的;(七)未对艾滋病病毒感染者或者艾滋病病人进行医学随访的;(八)未按照规定对感染艾滋病病毒的孕产妇及其婴儿提供预防艾滋病母婴传播技术指导的。</w:t>
            </w:r>
          </w:p>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出入境检验检疫机构有前款第(一)项、第(四)项、第(五)项规定情形的，由其上级主管部门依照前款规定予以处罚。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对采集或者使用未经艾滋病检测的人体组织、器官、细胞、骨髓等行为的处罚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对公共场所的经营者未查验服务人员的健康合格证明或者允许未取得健康合格证明的人员从事服务工作的处罚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《艾滋病防治条例》 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对省、自治区、直辖市人民政府确定的公共场所的经营者未在公共场所内放置安全套或者设置安全套发售设施的处罚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《艾滋病防治条例》 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对医疗机构提供性病诊疗服务时违反诊疗规范的处罚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《性病防治管理办法》第四十九条　医疗机构提供性病诊疗服务时违反诊疗规范的，由县级以上卫生行政部门责令限期改正，给予警告；逾期不改的，可以根据情节轻重处以三万元以下罚款。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疾病预防控制机构未依法履行肺结核疫情监测、报告职责，或者隐瞒、谎报、缓报肺结核疫情；发现肺结核疫情时，未依据职责及时采取措施；故意泄露涉及肺结核患者、疑似肺结核患者、密切接触者个人隐私的有关信息、资料；未履行对辖区实验室质量控制、培训等防治职责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《结核病防治管理条例》第三十五条　疾病预防控制机构违反本办法规定，有下列情形之一的，由县级以上卫生行政部门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报告肺结核疫情，或者隐瞒、谎报、缓报肺结核疫情；非结核病定点医疗机构发现确诊或者疑似肺结核患者，未按照规定进行转诊；结核病定点医疗机构未按照规定对肺结核患者或者疑似肺结核患者诊断治疗的，或者拒绝接诊；未按照有关规定严格执行隔离消毒制度，对结核菌污染的痰液、污物和污水未进行卫生处理；故意泄露涉及肺结核患者、疑似肺结核患者、密切接触者个人隐私的有关信息和资料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《结核病防治管理条例》第三十六条　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对基层医疗卫生机构违未履行对辖区内肺结核患者居家治疗期间的督导管理职责；未按照规定转诊、追踪肺结核患者或者疑似肺结核患者及有可疑症状的密切接触者的处罚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《结核病防治管理条例》第三十七条　基层医疗卫生机构违反本办法规定，有下列情形之一的，由县级卫生行政部门责令改正，给予警告：（一）未履行对辖区内肺结核患者居家治疗期间的督导管理职责的； （二）未按照规定转诊、追踪肺结核患者或者疑似肺结核患者及有可疑症状的密切接触者。</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对医疗卫生机构未建立、健全医疗废物管理制度，或者未设置监控部门或者专（兼）职人员的处罚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对医疗机构未对有关人员进行相关法律和专业技术、安全防护以及紧急处理等知识培训的处罚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医疗废物管理行政处罚办法》第二条 医疗卫生机构有《条例》第四十五条规定的下列情形之一的，由县级以上地方人民政府卫生行政主管部门责令限期改正，给予警告；逾期不改正的，处2000元以上5000元以下的罚款：（二）未对有关人员进行相关法律和专业技术、安全防护以及紧急处理等知识培训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对医疗机构未对医疗废物进行登记或者未保存登记资料的处罚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四）未对医疗废物进行登记或者未保存登记资料的。《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对使用后的医疗废物运送工具或者运送车辆未在指定地点及时进行消毒和清洁的处罚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医疗废物管理行政处罚办法》第二条 医疗卫生机构有《条例》第四十五条规定的下列情形之一的，由县级以上地方人民政府卫生行政主管部门责令限期改正，给予警告；逾期不改正的，处2000元以上5000元以下的罚款：（四）对使用后的医疗废物运送工具或者运送车辆未在指定地点及时进行消毒和清洁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对自行建有医疗废物处置设施的医疗卫生机构未定期对医疗废物处置设施的污染防治和卫生学效果进行检测、评价，或者未将检测、评价效果存档、报告的处罚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七）未定期对医疗废物处置设施的环境污染防治和卫生学效果进行检测、评价，或者未将检测、评价效果存档、报告的。《医疗废物管理行政处罚办法》第二条 医疗卫生机构有《条例》第四十五条规定的下列情形之一的，由县级以上地方人民政府卫生行政主管部门责令限期改正，给予警告；逾期不改正的，处2000元以上5000元以下的罚款：（五）依照《条例》自行建有医疗废物处置设施的医疗卫生机构未定期对医疗废物处置设施的污染防治和卫生学效果进行检测、评价，或者未将检测、评价效果存档、报告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对医疗卫生机构、医疗废物集中处置单位未对从事医疗废物收集、运送、贮存、处置等工作的人员和管理人员采取职业卫生防护措施的处罚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对医疗卫生机构贮存设施或者设备不符合环境保护、卫生要求的；未将医疗废物按照类别分置于专用包装物或者容器的；未使用符合标准的运送工具运送医疗废物的处罚。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《医疗废物管理行政处罚办法》第五条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对不具备集中处置医疗废物条件的农村医疗卫生机构未按照卫生行政主管部门有关疾病防治的要求处置医疗废物的处罚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对医疗卫生机构未建立消毒管理组织，未制定消毒管理制度，未执行国家有关规范、标准和规定，未定期开展消毒与灭菌效果检测工作的处罚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《消毒管理办法》第四条  医疗卫生机构应当建立消毒管理组织，制定消毒管理制度，执行国家有关规范、标准和规定，定期开展消毒与灭菌效果检测工作。第四十一条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对医疗卫生机构工作人员未接受消毒技术培训、掌握消毒知识，未按规定严格执行消毒隔离制度的处罚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 第五条  医疗卫生机构工作人员应当接受消毒技术培训、掌握消毒知识，并按规定严格执行消毒隔离制度。第四十一条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对医疗卫生机构购进消毒产品未建立、执行进货检查验收制度的处罚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《消毒管理办法》第七条  医疗卫生机构购进消毒产品必须建立并执行进货检查验收制度。第四十一条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对消毒产品的命名、标签、宣传等不符合规定以及生产经营的消毒产品无生产企业卫生许可证或新消毒产品卫生许可批准文件、卫生安全评价不合格或产品卫生质量不符合要求的处罚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《消毒管理办法》第三十一条　消毒产品的命名、标签（含说明书）应当符合国家卫生计生委的有关规定。 消毒产品的标签（含说明书）和宣传内容必须真实，不得出现或暗示对疾病的治疗效果。 第三十二条　禁止生产经营下列消毒产品： （一）无生产企业卫生许可证或新消毒产品卫生许可批准文件的； （二）产品卫生安全评价不合格或产品卫生质量不符合要求的。第四十三条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对消毒服务机构消毒后的物品未达到卫生标准和要求的处罚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《消毒管理办法》第四十四条　消毒服务机构违反本办法规定，有下列情形之一的，由县级以上卫生计生行政部门责令其限期改正，可以处5000元以下的罚款；造成感染性疾病发生的，可以处5000元以上20000元以下的罚款： 消毒后的物品未达到卫生标准和要求的。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对未依照规定在明显位置标示国务院卫生主管部门和兽医主管部门规定的生物危险标识和生物安全实验室级别标志的处罚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在限定时限内在明显位置标注生物危险标识和生物安全实验室级别标志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对实验室未向原批准部门报告实验活动结果以及工作情况的处罚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二)未向原批准部门报告实验活动结果以及工作情况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对实验室未依照规定采集病原微生物样本，或者对所采集样本的来源、采集过程和方法等未作详细记录的处罚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三)未依照规定采集病原微生物样本，或者对所采集样本的来源、采集过程和方法等未作详细记录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对实验室新建、改建或者扩建一级、二级实验室未向设区的市级人民政府卫生主管部门或者兽医主管部门备案的处罚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四)新建、改建或者扩建一级、二级实验室未向设区的市级人民政府卫生主管部门或者兽医主管部门备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对实验室未依照规定定期对工作人员进行培训，或者工作人员考核不合格允许其上岗，或者批准未采取防护措施的人员进入实验室的处罚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五)未依照规定定期对工作人员进行培训，或者工作人员考核不合格允许其上岗，或者批准未采取防护措施的人员进入实验室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对实验室工作人员未遵守实验室生物安全技术规范和操作规程的处罚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六)实验室工作人员未遵守实验室生物安全技术规范和操作规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对实验室未依照规定建立或者保存实验档案的处罚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未依照规定建立或者保存实验档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对实验室未依照规定制定实验室感染应急处置预案并备案的处罚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八)未依照规定制定实验室感染应急处置预案并备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对经依法批准从事高致病性病原微生物相关实验活动的实验室的设立单位未建立健全安全保卫制度，或者未采取安全保卫措施的处罚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对医疗卫生机构未按照规定设立伦理委员会擅自开展涉及人的生物医学研究的处罚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《涉及人的生物医学研究伦理审查办法》 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 医疗卫生机构伦理委员会组成、委员资质不符合要求的；未建立伦理审查工作制度或者操作规程的； 未按照伦理审查原则和相关规章制度进行审查的； 泄露研究项目方案、受试者个人信息以及委员审查意见的； 未按照规定进行备案的等行为的处罚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《涉及人的生物医学研究伦理审查办法》 第四十六条  医疗卫生机构及其伦理委员会违反本办法规定，有下列情形之一的，由县级以上地方卫生计生行政部门责令限期整改，并可根据情节轻重给予通报批评、警告；对机构主要负责人和其他责任人员，依法给予处分： （一）伦理委员会组成、委员资质不符合要求的；（二）未建立伦理审查工作制度或者操作规程的； （三）未按照伦理审查原则和相关规章制度进行审查的； （四）泄露研究项目方案、受试者个人信息以及委员审查意见的； （五）未按照规定进行备案的；（六）其他违反本办法规定的情形。</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对研究项目或者研究方案未获得伦理委员会审查批准擅自开展项目研究工作的； 研究过程中发生严重不良反应或者严重不良事件未及时报告伦理委员会的； 违反知情同意相关规定开展项目研究等行为的处罚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《涉及人的生物医学研究伦理审查办法》第四十七条  项目研究者违反本办法规定，有下列情形之一的，由县级以上地方卫生计生行政部门责令限期整改，并可根据情节轻重给予通报批评、警告；对主要负责人和其他责任人员，依法给予处分： （一）研究项目或者研究方案未获得伦理委员会审查批准擅自开展项目研究工作的； （二）研究过程中发生严重不良反应或者严重不良事件未及时报告伦理委员会的； （三）违反知情同意相关规定开展项目研究的； （四）其他违反本办法规定的情形。</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对戒毒医疗机构发现接受戒毒治疗的戒毒人员在治疗期间吸食、注射毒品，不向公安机关报告的处罚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《中华人民共和国禁毒法》第六十七条  戒毒医疗机构发现接受戒毒治疗的戒毒人员在治疗期间吸食、注射毒品，不向公安机关报告的，由卫生行政部门责令改正；情节严重的，责令停业整顿。</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对遗体和眼角膜捐献的登记机构、接受机构及其工作人员未履行保密义务的处罚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《黑龙江省遗体和眼角膜捐献条例》第二十九条 违反本条例规定，登记机构、接受机构及其工作人员未履行保密义务的，由有关部门对登记机构、接受机构给予警告并责令改正;对直接负责的主管人员和其他直接责任人员给予处分。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供水单位和涉水生产经营者未建立生活饮用水卫生管理制度、生活饮用水污染突发事件卫生应急处置预案，或者未配备专（兼）职卫生管理人员的；未按规定报送水质检测资料的；安排未经健康检查或者经检查不合格，安排患有相关疾病或者病原携带人员直接从事供、管水工作及水质处理器（材料）生产的；安排未经卫生知识培训或者经考核不合格的人员上岗的；未按规定开展卫生安全自查的；未建立或者未按照要求建立卫生管理档案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《黑龙江省生活饮用水卫生监督管理条例》第四十五条 违反本条例规定，有下列情形之一的，由市、县级卫生健康行政主管部门责令限期改正；逾期未改正的，处以五百元以上五千元以下罚款，情节严重的，处以五千元以上三万元以下罚款：（一）未建立生活饮用水卫生管理制度、生活饮用水污染突发事件卫生应急处置预案，或者未配备专（兼）职卫生管理人员的；（二）未按规定报送水质检测资料的；（三）安排未经健康检查或者经检查不合格，安排患有相关疾病或者病原携带人员直接从事供、管水工作及水质处理器（材料）生产的；（四）安排未经卫生知识培训或者经考核不合格的人员上岗的；（五）未按规定开展卫生安全自查的；（六）未建立或者未按照要求建立卫生管理档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供水单位和涉水生产经营者未按规定对供水设备、设施采取相应的卫生安全防护措施或者保持卫生安全防护距离的；净化处理设施不能满足工艺要求的；未配备消毒设施或者水质检验室，或者配备但未正常运转的；未按要求对集中式供水单位的供水设施或者贮水设施进行清洗、消毒的；未经具备资质的检验检测机构检测合格擅自供水的；未按照有关法律、法规和卫生标准、规范组织生产涉水产品的；未按规定开展产品自检或者委托检测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《黑龙江省生活饮用水卫生监督管理条例》第四十六条 违反本条例规定，有下列情形之一的，由市、县级卫生健康行政主管部门责令限期改正；逾期未改正的，处以五千元以上三万元以下罚款，情节严重的，处以三万元以上五万元以下罚款:（一）未按规定对供水设备、设施采取相应的卫生安全防护措施或者保持卫生安全防护距离的；（二）净化处理设施不能满足工艺要求的；（三）未配备消毒设施或者水质检验室，或者配备但未正常运转的；（四）未按要求对集中式供水单位的供水设施或者贮水设施进行清洗、消毒的；（五）未经具备资质的检验检测机构检测合格擅自供水的；（六）未按照有关法律、法规和卫生标准、规范组织生产涉水产品的；（七）未按规定开展产品自检或者委托检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对城市集中式供水单位未取得卫生许可证擅自供水的处罚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在限定时限内补办卫生许可证且未造成危害后果的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《黑龙江省生活饮用水卫生监督管理条例》第四十八条 违反本条例规定，有下列情形之一的，由市、县级卫生健康行政主管部门责令限期改正；逾期未改正的，按照下列规定处罚：（一）城市集中式供水单位未取得卫生许可证擅自供水的，处以五万元以上十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对二次供水单位未取得卫生许可证擅自供水的处罚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在限定时限内补办卫生许可证且未造成危害后果的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《黑龙江省生活饮用水卫生监督管理条例》第四十八条 违反本条例规定，有下列情形之一的，由市、县级卫生健康行政主管部门责令限期改正；逾期未改正的，按照下列规定处罚：（二）二次供水单位未取得卫生许可证擅自供水的，处以一万元以上三万元以下罚款。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对农村集中式供水单位未取得卫生许可证擅自供水的处罚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在限定时限内补办卫生许可证且未造成危害后果的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《黑龙江省生活饮用水卫生监督管理条例》第四十八条 违反本条例规定，有下列情形之一的，由市、县级卫生健康行政主管部门责令限期改正；逾期未改正的，按照下列规定处罚：（三）农村集中式供水单位未取得卫生许可证擅自供水的，处以五千元以上一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对生产、销售的涉水产品无卫生许可批准文件的处罚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在限定时限内补办卫生许可证且未造成危害后果的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《黑龙江省生活饮用水卫生监督管理条例》第四十八条 违反本条例规定，有下列情形之一的，由市、县级卫生健康行政主管部门责令限期改正；逾期未改正的，按照下列规定处罚：（四）生产、销售的涉水产品无卫生许可批准文件的，处以五万元以上十万元以下罚款，有违法所得的，没收违法所得；使用的涉水产品无卫生许可批准文件的，处以五千元以上三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对餐具、饮具集中消毒服务单位违反规定用水，使用洗涤剂、消毒剂，或者出厂的餐具、饮具未按规定检验合格并随附消毒合格证明，或者未按规定在独立包装上标注相关内容的处罚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《中华人民共和国食品安全法》第一百二十六条　违反本法规定，有下列情形之一的，由县级以上人民政府食品安全监督管理部门责令改正，给予警告；拒不改正的，处五千元以上五万元以下罚款；情节严重的，责令停产停业，直至吊销许可证。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对餐具、饮具集中消毒服务单位生产经营活动不符合卫生规范、标准或者要求的处罚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《黑龙江省食品安全条例》第一百二十一条  违反本条例规定，餐具、饮具集中消毒服务单位生产经营活动不符合卫生规范、标准或者要求的，由卫生健康行政部门责令限期改正；逾期不改正的，处以一万元以上五万元以下罚款；情节严重的，责令停产停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对违反规定在碘盐的加工、运输、经营过程中不符合国家卫生标准的处罚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不符合国家卫生标准的碘盐价值 5000元以下的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《食盐加碘消除碘缺乏危害管理条例》第二十七条  违反本条例的规定，在碘盐的加工、运输、经营过程中不符合国家卫生标准的，由县级以上人民政府卫生行政部门责令责任者改正，可以并处该盐产品价值3倍以下的罚款。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对违反规定出厂碘盐未予包装或者包装不符合国家卫生标准的处罚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未予包装或者包装不符合国家卫生标准的出厂碘盐价值 5000元以下的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《食盐加碘消除碘缺乏危害管理条例》第二十八条  违反本条例的规定，出厂碘盐未予包装或者包装不符合国家卫生标准的，由县级以上人民政府卫生行政部门责令改正，可以并处该盐产品价值3倍以下的罚款。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对医疗机构及其工作人员拒绝对送诊的疑似精神障碍患者作出诊断；对按规定实施住院治疗的患者未及时进行检查评估或者未根据评估结果作出处理的处罚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对建设单位未按照规定进行职业病危害预评价的处罚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对医疗机构可能产生放射性职业病危害的建设项目未按照规定提交放射性职业病危害预评价报告，或者放射性职业病危害预评价报告未经卫生行政部门审核同意，开工建设的处罚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对建设单位建设项目的职业病防护设施未按照规定与主体工程同时设计、同时施工、同时投入生产和使用的处罚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对建设单位建设项目的职业病防护设施设计不符合国家职业卫生标准和卫生要求，或者医疗机构放射性职业病危害严重的建设项目的防护设施设计未经卫生行政部门审查同意擅自施工的处罚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或者医疗机构放射性职业病危害严重的建设项目的防护设施设计未经卫生行政部门审查同意擅自施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对建设单位未按照规定对职业病防护设施进行职业病危害控制效果评价的处罚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对建设单位建设项目竣工投入生产和使用前，职业病防护设施未按照规定验收合格的处罚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对工作场所职业病危害因素检测、评价结果没有存档、上报、公布的处罚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违反本法规定，有下列行为之一的，由卫生行政部门给予警告，责令限期改正；逾期不改正的，处十万元以下的罚款：（一）工作场所职业病危害因素检测、评价结果没有存档、上报、公布的。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采取设置或者指定职业卫生管理机构或者组织，配备专职或者兼职的职业卫生管理人员，负责本单位的职业病防治工作；制定职业病防治计划和实施方案；建立、健全职业卫生管理制度和操作规程；建立、健全职业卫生档案和劳动者健康监护档案；建立、健全工作场所职业病危害因素监测及评价制度；建立、健全职业病危害事故应急救援预案等职业病防治管理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违反本法规定，有下列行为之一的，由卫生行政部门给予警告，责令限期改正；逾期不改正的，处十万元以下的罚款：（二）未采取本法第二十条规定的职业病防治管理措施的。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对未按照规定公布有关职业病防治的规章制度、操作规程、职业病危害事故应急救援措施的处罚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三）未按照规定公布有关职业病防治的规章制度、操作规程、职业病危害事故应急救援措施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对未按照规定组织劳动者进行职业卫生培训，或者未对劳动者个人职业病防护采取指导、督促措施的处罚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四）未按照规定组织劳动者进行职业卫生培训，或者未对劳动者个人职业病防护采取指导、督促措施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对国内首次使用或者首次进口与职业病危害有关的化学材料，未按照规定报送毒性鉴定资料以及经有关部门登记注册或者批准进口的文件的处罚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五）国内首次使用或者首次进口与职业病危害有关的化学材料，未按照规定报送毒性鉴定资料以及经有关部门登记注册或者批准进口的文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对用人单位未按照规定及时、如实向卫生行政部门申报产生职业病危害的项目的处罚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对用人单位未实施由专人负责的职业病危害因素日常监测，或者监测系统不能正常监测的处罚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二）未实施由专人负责的职业病危害因素日常监测，或者监测系统不能正常监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对用人单位订立或者变更劳动合同时，未告知劳动者职业病危害真实情况的处罚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用人单位违反本法规定，有下列行为之一的，由卫生行政部门责令限期改正，给予警告，可以并处五万元以上十万元以下的罚款：（三）订立或者变更劳动合同时，未告知劳动者职业病危害真实情况的。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对用人单位未按照规定组织职业健康检查、建立职业健康监护档案或者未将检查结果书面告知劳动者的处罚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四）未按照规定组织职业健康检查、建立职业健康监护档案或者未将检查结果书面告知劳动者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对用人单位未依照本法规定在劳动者离开用人单位时提供职业健康监护档案复印件的处罚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用人单位违反本法规定，有下列行为之一的，由卫生行政部门责令限期改正，给予警告，可以并处五万元以上十万元以下的罚款：（五）未依照本法规定在劳动者离开用人单位时提供职业健康监护档案复印件的。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对用人单位工作场所职业病危害因素的强度或者浓度超过国家职业卫生标准的处罚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对用人单位未提供职业病防护设施和个人使用的职业病防护用品，或者提供的职业病防护设施和个人使用的职业病防护用品不符合国家职业卫生标准和卫生要求的处罚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对用人单位对职业病防护设备、应急救援设施和个人使用的职业病防护用品未按照规定进行维护、检修、检测，或者不能保持正常运行、使用状态的处罚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对用人单位未按照规定对工作场所职业病危害因素进行检测、评价的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对用人单位工作场所职业病危害因素经治理仍然达不到国家职业卫生标准和卫生要求时，未停止存在职业病危害因素的作业的处罚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对用人单位未按照规定安排职业病病人、疑似职业病病人进行诊治的处罚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对用人单位发生或者可能发生急性职业病危害事故时，未立即采取应急救援和控制措施或者未按照规定及时报告的处罚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对用人单位未按照规定在产生严重职业病危害的作业岗位醒目位置设置警示标识和中文警示说明的处罚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对用人单位拒绝职业卫生监督管理部门监督检查的处罚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对用人单位隐瞒、伪造、篡改、毁损职业健康监护档案、工作场所职业病危害因素检测评价结果等相关资料，或者拒不提供职业病诊断、鉴定所需资料的处罚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对用人单位未按照规定承担职业病诊断、鉴定费用和职业病病人的医疗、生活保障费用的处罚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对用人单位未按照规定实行有害作业与无害作业分开、工作场所与生活场所分开；用人单位的主要负责人、职业卫生管理人员未接受职业卫生培训的处罚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初次发现违法行为，在限定时限内改正且未造成危害后果的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《工作场所职业卫生监督管理规定》第四十七条　用人单位有下列情形之一的，责令限期改正，给予警告，可以并处五千元以上二万元以下的罚款：（一）未按照规定实行有害作业与无害作业分开、工作场所与生活场所分开的；（二）用人单位的主要负责人、职业卫生管理人员未接受职业卫生培训的；（三）其他违反本规定的行为。</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对建设单位未按照规定对职业病危害预评价报告、职业病防护设施设计、职业病危害控制效果评价报告进行评审或者组织职业病防护设施验收的处罚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 第四十条 建设单位有下列行为之一的，由安全生产监督管理部门给予警告，责令限期改正；逾期不改正的，处5000元以上3万元以下的罚款：（一）未按照本办法规定，对职业病危害预评价报告、职业病防护设施设计、职业病危害控制效果评价报告进行评审或者组织职业病防护设施验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对建设单位职业病危害预评价、职业病防护设施设计、职业病危害控制效果评价或者职业病防护设施验收工作过程未形成书面报告备查的处罚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二）职业病危害预评价、职业病防护设施设计、职业病危害控制效果评价或者职业病防护设施验收工作过程未形成书面报告备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对建设单位建设项目的生产规模、工艺等发生变更导致职业病危害风险发生重大变化的，建设单位对变更内容未重新进行职业病危害预评价和评审，或者未重新进行职业病防护设施设计和评审的处罚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对建设单位需要试运行的职业病防护设施未与主体工程同时试运行的处罚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建设单位有下列行为之一的，由安全生产监督管理部门给予警告，责令限期改正；逾期不改正的，处5000元以上3万元以下的罚款：（四）需要试运行的职业病防护设施未与主体工程同时试运行的。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单位未通过公告栏、网站等方式及时公布建设项目职业病危害预评价、职业病防护设施设计、职业病危害控制效果评价的承担单位、评价结论、评审时间及评审意见，以及职业病防护设施验收时间、验收方案和验收意见等信息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建设单位有下列行为之一的，由安全生产监督管理部门给予警告，责令限期改正；逾期不改正的，处5000元以上3万元以下的罚款：（五）建设单位未按照本办法第八条规定公布有关信息的。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初次发现违法行为，且未造成危害后果的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卫生技术服务机构管理办法》第四十四条 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建立或者落实职业健康监护制度；未按照规定制定职业健康监护计划和落实专项经费；弄虚作假，指使他人冒名顶替参加职业健康检查；未如实提供职业健康检查所需要的文件、资料；未根据职业健康检查情况采取相应措施；不承担职业健康检查费用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《用人单位职业健康监护监督管理办法》第二十六条 用人单位有下列行为之一的，给予警告，责令限期改正，可以并处3万元以下的罚款：（一）未建立或者落实职业健康监护制度的；（二）未按照规定制定职业健康监护计划和落实专项经费的；（三）弄虚作假，指使他人冒名顶替参加职业健康检查的；（四）未如实提供职业健康检查所需要的文件、资料的；（五）未根据职业健康检查情况采取相应措施的；（六）不承担职业健康检查费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对医疗卫生机构未按照规定备案开展职业病诊断的处罚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《职业病诊断与鉴定管理办法》第五十四条 医疗卫生机构未按照规定备案开展职业病诊断的，由县级以上地方卫生健康主管部门责令改正，给予警告，可以并处三万元以下罚款。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《职业病诊断与鉴定管理办法》第五十七条 职业病诊断机构违反本办法规定，有下列情形之一的，由县级以上地方卫生健康主管部门责令限期改正；逾期不改的，给予警告，并可以根据情节轻重处以三万元以下罚款：（一）未建立职业病诊断管理制度的；（二）未按照规定向劳动者公开职业病诊断程序的；（三）泄露劳动者涉及个人隐私的有关信息、资料的；（四）未按照规定参加质量控制评估，或者质量控制评估不合格且未按要求整改的；（五）拒不配合卫生健康主管部门监督检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对职业健康检查机构未按规定备案开展职业健康检查；未按规定告知疑似职业病；出具虚假证明文件的处罚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《职业健康检查管理办法》第二十五条　职业健康检查机构有下列行为之一的，由县级以上地方卫生健康主管部门责令改正，给予警告，可以并处3万元以下罚款：（一）未按规定备案开展职业健康检查的；（二）未按规定告知疑似职业病的；（三）出具虚假证明文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健康检查机构未指定主检医师或者指定的主检医师未取得职业病诊断资格；未按要求建立职业健康检查档案；未履行职业健康检查信息报告义务；未按照相关职业健康监护技术规范规定开展工作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《职业健康检查管理办法》第二十七条　职业健康检查机构有下列行为之一的，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对职业健康检查机构未按规定参加实验室比对或者职业健康检查质量考核工作，或者参加质量考核不合格未按要求整改仍开展职业健康检查工作的处罚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pStyle w:val="2"/>
              <w:ind w:firstLine="420" w:firstLineChars="200"/>
              <w:rPr>
                <w:rFonts w:hint="eastAsia" w:ascii="宋体" w:hAnsi="宋体" w:eastAsia="宋体" w:cs="宋体"/>
                <w:kern w:val="2"/>
                <w:sz w:val="21"/>
                <w:szCs w:val="21"/>
                <w:lang w:val="en-US" w:eastAsia="zh-CN" w:bidi="ar-SA"/>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对医疗机构未取得放射诊疗许可从事放射诊疗工作；未办理诊疗科目登记或者未按照规定进行校验；未经批准擅自变更放射诊疗项目或者超出批准范围从事放射诊疗工作的处罚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《放射诊疗管理规定》第三十八条　医疗机构有下列情形之一的，由县级以上卫生行政部门给予警告、责令限期改正，并可以根据情节处以3000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对医疗机构使用不具备相应资质的人员从事放射诊疗工作的处罚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《放射诊疗管理规定》第三十九条　医疗机构使用不具备相应资质的人员从事放射诊疗工作的，由县级以上卫生行政部门责令限期改正，并可以处以5000元以下的罚款；情节严重的，吊销其《医疗机构执业许可证》。</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购置、使用不合格或国家有关部门规定淘汰的放射诊疗设备；未按照规定使用安全防护装置和个人防护用品；未按照规定对放射诊疗设备、工作场所及防护设施进行检测和检查；未按照规定对放射诊疗工作人员进行个人剂量监测、健康检查、建立个人剂量和健康档案；发生放射事件并造成人员健康严重损害；发生放射事件未立即采取应急救援和控制措施或者未按照规定及时报告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《放射诊疗管理规定》第四十一条　医疗机构违反本规定，有下列行为之一的，由县级以上卫生行政部门给予警告，责令限期改正；并可处一万元以下的罚款：（一）购置、使用不合格或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卫生健康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对放射工作单位未给从事放射工作的人员办理《放射工作人员证》的处罚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未给3 名以下从事放射工作的人员办理《放射工作人员证》，在限定时限内改正违法行为，且未造成危害后果的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《放射工作人员职业健康管理办法》第三十九条　放射工作单位违反本办法，未给从事放射工作的人员办理《放射工作人员证》的，由卫生行政部门责令限期改正，给予警告，并可处3万元以下的罚款。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对造成公路路面损坏、污染或者影响公路畅通行为的行政处罚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 按执法部门要求进行规范装载，并采取必要措施防止触地拖行、掉落、遗洒或者飘散。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 损坏程度轻微或污染面积5平方米以下，未因此引发交通事故、造成交通拥堵等危害后果。</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 在执法部门规定的期限内及时清除污染或修复损害；不能自行清除或修复损害，执法部门代为恢复原状的，依法承担相关费用。</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1.《中华人民共和国公路法》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第四十六条  任何单位和个人不得在公路上及公路用地范围内摆摊设点、堆放物品、倾倒垃圾、设置障碍、挖沟引水、利用公路边沟排放污物或者进行其他损坏、污染公路和影响公路畅通的活动。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第七十七条  违反本法第四十六条的规定，造成公路路面损坏、污染或者影响公路畅通的，或者违反本法第五十一条规定，将公路作为试车场地的，由交通主管部门责令停止违法行为，可以处五千元以下的罚款。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2.《公路安全保护条例》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第六十九条  车辆装载物触地拖行、掉落、遗洒或者飘散，造成公路路面损坏、污染的，由公路管理机构责令改正，处5000元以下的罚款。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3.《黑龙江省公路条例》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第三十九条第（五）项 违反本条例规定，有下列行为之一的，由公路管理机构责令停止违法行为，限期改正，并给予下列处罚：(五)违反本条例规定，造成公路路面损坏、污染或影响公路畅通的，或将公路作为试车场地的，可处五千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4.《黑龙江省农村公路条例》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第四十四条第（三）项  违反本条例规定，有下列行为之一的，由农村公路管理机构责令限期改正，并处五千元以下罚款：（三）在村道及村道用地范围内进行损坏、污染和影响村道畅通活动的；                                               5.《中华人民共和国行政处罚法》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预警提示、容缺执法、说服教育、劝导示范、行政指导、行政告诫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对将公路作为试车场地行为的行政处罚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 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 立即停止实施违法行为，按执法部门要求驶离公路。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 未造成交通拥堵、公路路产损坏，未引发交通事故等危害后果。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1.《中华人民共和国公路法》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第五十一条  机动车制造厂和其他单位不得将公路作为检验机动车制动性能的试车场地。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第七十七条  违反本法第四十六条的规定，造成公路路面损坏、污染或者影响公路畅通的，或者违反本法第五十一条规定，将公路作为试车场地的，由交通主管部门责令停止违法行为，可以处五千元以下的罚款。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2.《黑龙江省公路条例》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第三十九条第（五）项 违反本条例规定，有下列行为之一的，由公路管理机构责令停止违法行为，限期改正，并给予下列处罚：(五)违反本条例规定，造成公路路面损坏、污染或影响公路畅通的，或将公路作为试车场地的，可处五千元以下的罚款;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对铁轮车、履带车和其他可能损害路面的机具擅自在公路上行驶行为的行政处罚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 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 按执法部门要求立即停驶或驶离公路。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 未造成公路路产损害，引发交通事故和交通拥堵等危害后果。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1.《中华人民共和国公路法》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第四十八条  铁轮车、履带车和其他可能损害公路路面的机具，不得在公路上行驶。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农业机械因当地田间作业需要在公路上短距离行驶或者军用车辆执行任务需要在公路上行驶的，可以不受前款限制，但是应当采取安全保护措施。对公路造成损坏的，应当按照损坏程度给予补偿。</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第七十六条第（四）项  有下列违法行为之一的，由交通主管部门责令停止违法行为，可以处三万元以下的罚款：（四）违反本法第四十八条规定，铁轮车、履带车和其他可能损害路面的机具擅自在公路上行驶的。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对未经批准在公路用地范围内擅自设置公路标志以外的其他标志的处罚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 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非公路标志的基础在1平方米以下，或版面在10平方米以下。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 按执法部门要求立即或在规定期限内清理拆除相应的非公路标志和设施。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 未造成公路路产损害，引发交通事故和交通拥堵等危害后果。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1.《中华人民共和国公路法》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第五十四条  任何单位和个人未经县级以上地方人民政府交通主管部门批准，不得在公路用地范围内设置公路标志以外的其他标志。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第七十九条  违反本法第五十四条规定，在公路用地范围内设置公路标志以外的其他标志的，由交通主管部门责令限期拆除，可以处二万元以下的罚款；逾期不拆除的，由交通主管部门拆除，有关费用由设置者负担。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2.《黑龙江省公路条例》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第三十九条第（三）项 违反本条例规定，有下列行为之一的，由公路管理机构责令停止违法行为，限期改正，并给予下列处罚：(三)擅自在公路用地范围内设置标牌、广告牌、宣传标语、匾幌等非公路标志的，可处二万元以下的罚款，逾期不拆除的，由公路管理机构拆除，有关费用由设置者承担;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对在公路建筑控制区内修建、扩建建筑物、地面构筑物或擅自埋设管道、电缆等设施行为的行政处罚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 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 修建建筑物、构筑物的施工行为处于初始阶段。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 按执法部门要求立即停止修建行为，并立即或在规定的期限内清理拆除违法修建的建筑物和构筑物、恢复原状。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 未发生倾覆、倒塌等事故。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6.建筑物、地面构造物边缘与公路用地外间距在国道15米-20米、省道13米-15米、县道8米-10米 管线、电缆长度在50米以下。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 未影响公路本身安全、完好和畅通。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1.《中华人民共和国公路法》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第五十六条第一款  除公路防护、养护需要的以外，禁止在公路两侧的建筑控制区内修建建筑物和地面构筑物；需要在建筑控制区内增设管线、电缆等设施的，应当事先经县级以上地方人民政府交通主管部门批准。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2.《公路安全保护条例》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3.《黑龙江省公路条例》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第三十九条第（二）项  违反本条例规定，有下列行为之一的，由公路管理机构责令停止违法行为，限期改正，并给予下列处罚：(二)在公路建筑控制区内修建建筑物或地面构筑物的，责令限期拆除，可处五万元以下罚款，逾期不拆除的，由公路管理机构拆除，有关费用由建筑或构筑者承担;                                                 4.《中华人民共和国行政处罚法》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对在村道建筑控制区内修建建筑物或者地面构筑物的行为（农村公路）的行政处罚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 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 修建建筑物、构筑物的施工行为处于初始阶段。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 按执法部门要求立即停止修建行为，并立即或在规定的期限内清理拆除违法修建的建筑物和构筑物、恢复原状。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 未发生倾覆、倒塌等事故。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6.建筑物、地面构造物边缘与农村公路边沟外缘间距4米以上。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7. 未影响公路本身安全、完好和畅通。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1.《黑龙江省农村公路条例》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第四十三条第（一）项  违反本条例规定，有下列行为之一的，由农村公路管理机构责令限期拆除，处以一万元以下罚款；逾期不拆除的，由农村公路管理机构拆除，有关费用由建筑者、构筑者承担：（一）在村道建筑控制区内修建建筑物或者地面构筑物的；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对利用公路桥梁（含桥下空间）、涵洞堆放物品，搭建设施的处罚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 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 堆放的物品或搭建设施属于能够立即清除、拆除并恢复桥下空间原貌的情况。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 按执法部门要求立即清除或在规定期限内拆除堆放物品和搭建的设施，消除安全隐患。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 不适用铺设高压电线和输送易燃、易爆或者其他有毒有害气体、液体的管道的情形。</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 该行为未造成影响桥体安全等危害后果。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1.《公路安全保护条例》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第二十二条 禁止利用公路桥梁进行牵拉、吊装等危及公路桥梁安全的施工作业。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禁止利用公路桥梁（含桥下空间）、公路隧道、涵洞堆放物品，搭建设施以及铺设高压电线和输送易燃、易爆或者其他有毒有害气体、液体的管道。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第五十九条  违反本条例第二十二条规定的，由公路管理机构责令改正，处2万元以上10万元以下的罚款。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对未经许可利用跨越公路的设施悬挂非公路标志的处罚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 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 按执法部门要求立即或在规定期限内清理拆除违法悬挂的非公路标志。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 未发生悬挂的非公路标志脱落、跌落、坠落等情况。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 未造成交通事故、交通拥堵、损坏公路路产等危害后果。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1.《公路安全保护条例》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第二十七条第（五）项  进行下列涉路施工活动，建设单位应当向公路管理机构提出申请：（五）利用跨越公路的设施悬挂非公路标志。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对港口经营人不优先安排抢险、救灾、国防建设急需物资作业的行政处罚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2.经责令改正，按执法部门要求在规定期限内具备经营许可条件。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3.未造成严重后果。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1.《中华人民共和国港口法》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第五十条  港口经营人不优先安排抢险物资、救灾物资、国防建设急需物资的作业的，由港口行政管理部门责令改正；造成严重后果的，吊销港口经营许可证。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2.《港口经营管理规定》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第四十三条 港口经营人不优先安排抢险物资、救灾物资、国防建设急需物资的作业的，由港口行政管理部门责令改正；造成严重后果的，吊销《港口经营许可证》，并以适当方式向社会公布。              </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预警提示、容缺执法、说服教育、劝导示范、行政建议、行政指导、行政约谈、行政告诫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港口所在地设区的市或县级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对港口经营人在取得经营许可后又不符合经营许可条件等行为的行政处罚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3.经责令改正，按执法部门要求在规定期限内具备经营许可条件。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4.未造成其他危害后果。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1.《港口经营管理规定》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第四十二条第一款 经检查或者调查证实，港口经营人在取得经营许可后又不符合本规定第七、八条规定一项或者几项条件的，由港口行政管理部门责令其停止经营，限期改正；逾期不改正的，由作出行政许可决定的行政机关吊销《港口经营许可证》，并以适当方式向社会公布。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预警提示、容缺执法、说服教育、劝导示范、行政建议、行政指导、行政约谈、行政告诫、行政回访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港口所在地设区的市或县级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对从事水路运输经营的船舶未随船携带船舶营运证件行为的行政处罚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2.当场能提供可供查验的证件信息，且经查验相关证件合法有效的。</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1.《国内水路运输管理条例》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第三十四条第二款  从事水路运输经营的船舶未随船携带船舶营运证件的，责令改正，可以处1000元以下的罚款。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对旅客班轮运输业务经营者自取得班轮航线经营许可之日起60日内未开航行为的行政处罚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3.经责令改正，按执法部门要求立即或在规定期限内开航的。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4.未引起其他危害后果。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1.《国内水路运输管理条例》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第四十一条 旅客班轮运输业务经营者自取得班轮航线经营许可之日起60日内未开航的，由负责水路运输管理的部门责令改正；拒不改正的，由原许可机关撤销该项经营许可。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　</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包容观察、预警提示、容缺执法、说服教育、劝导示范、行政建议、行政指导、行政约谈、行政告诫、行政回访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对水路运输经营者或其船舶在规定期间内，经整改仍不符合要求的经营资质条件的行政处罚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2.经责令改正，按执法部门要求在规定期限内具备许可条件。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3.未造成其他危害后果。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1.《国内水路运输管理条例》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第四十二条  水路运输、船舶管理业务经营者取得许可后，不再具备本条例规定的许可条件的，由负责水路运输管理的部门责令限期整改；在规定期限内整改仍不合格的，由原许可机关撤销其经营许可。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2.《国内水路运输管理规定》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第四十九条  水路运输经营者或其船舶在规定期间内，经整改仍不符合本规定要求的经营资质条件的，由其所在地县级以上人民政府水路运输管理部门报原许可机关撤销其经营许可或者船舶营运证件。        </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包容观察、预警提示、容缺执法、说服教育、劝导示范、行政建议、行政指导、行政约谈、行政告诫、行政回访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对水路旅客运输代理、货物运输代理业务经营者未履行备案义务或者报告义务行为的处罚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2.不属于未报告船舶发生重大以上安全和污染责任事故的情形。</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3.经责令改正，在执法部门规定的期限补充完成备案或报告义务。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4.未造成其他危害后果的。</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《国内水路运输辅助业管理规定》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第三十六条第（一）项  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                                                         </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对水路运输辅助业务经营者拒绝管理部门依据《国内水路运输辅助业管理规定》进行的监督检查、隐匿有关资料或者瞒报、谎报有关情况行为的行政处罚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2.经责令改正，按执法部门要求在规定期限内改正，配合监督检查。</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3.未造成其他危害后果。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1.《国内水路运输辅助业管理规定》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第三十七条  水路运输辅助业务经营者拒绝管理部门根据本规定进行的监督检查、隐匿有关资料或者瞒报、谎报有关情况的，由其所在地县级以上人民政府水路运输管理部门责令改正，拒不改正的处2000元以上1万元以下的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对港口经营人为船舶所有人等指定水路运输辅助业务经营者，提供船舶、水路货物运输代理等服务行为的行政处罚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3.经责令改正，按执法部门要求在规定期限内改正。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1.《国内水路运输辅助业管理规定》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第三十八条  港口经营人为船舶所有人、经营人以及货物托运人、收货人指定水路运输辅助业务经营者，提供船舶、水路货物运输代理等服务的，由其所在地县级以上人民政府水路运输管理部门责令改正，拒不改正的处1万元以上3万元以下的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对运输危险化学品未配备必要的防护用品和应急救援器材行为的行政处罚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3.未因此引发危险化学品道路运输事故，或加剧事故危害。</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4.经责令改正，按执法部门要求完成必要的防护用品和应急救援器材配备。</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1.《危险化学品安全管理条例》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预警提示、容缺执法、说服教育、劝导示范、行政建议、行政指导、行政约谈、行政告诫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港口所在地设区的市或县级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对水路运输企业未按规定报送从业人员信息行为的处罚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3.经责令改正，在执法部门要求的期限内完成从业人员信息报送。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4.不存在提供虚假信息的情况。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5.相关从业人员配备及资质符合法律法规规定，未因此产生危害后果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1.《危险货物水路运输从业人员考核和从业资格管理规定》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第二十五条  水路运输企业应当将本单位的装卸管理人员、申报员、检查员的以下信息及时报送具有相应职责的管理部门，装卸管理人员信息报送港口所在地港口行政管理部门，申报员、检查员信息报送所在地海事管理机构：（一）被聘用从业人员的有效身份证明复印件；（二）被聘用从业人员的《资格证书》编号；（三）被聘用从业人员的从业区域；（四）解聘从业人员的姓名、有效身份证明证号和《资格证书》编号。</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第二十八条  未按本规定第二十五条报送信息的，分别由所在地港口行政管理部门或者海事管理机构按照职责分工责令限期改正，可处以1000元以下罚款；提供虚假信息或者1年之内多次未报信息的，处以3000元以上1万元以下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包容观察、预警提示、容缺执法、说服教育、劝导示范、行政建议、行政指导、行政约谈、行政告诫、行政回访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港口所在地的设区的市或县级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对机动车驾驶员培训机构不严格按照规定进行培训或者在培训结业证书发放时弄虚作假等行为的行政处罚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3.按执法部门要求及时改正。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第七十四条  违反本条例的规定，机动车驾驶员培训机构不严格按照规定进行培训或者在培训结业证书发放时弄虚作假的，由县级以上地方人民政府交通运输主管部门责令改正；拒不改正的，由原许可机关吊销其经营许可。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2.《机动车驾驶员培训管理规定》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第四十九条  违反本规定，机动车驾驶员培训机构不严格按照规定进行培训或者在培训结业证书发放时弄虚作假，有下列情形之一的，由县级以上道路运输管理机构责令改正；拒不改正的，由原许可机关吊销其经营许可：（一）未按照全国统一的教学大纲进行培训的；（二）未向培训结业的人员颁发《结业证书》的；（三）向培训未结业的人员颁发《结业证书》的；（四）向未参加培训的人员颁发《结业证书》的；（五）使用无效、伪造、变造《结业证书》的；（六）租用其他机动车驾驶员培训机构《结业证书》的。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对客运经营者使用未持有合法有效《道路运输证》的车辆参加客运经营，道路货运经营者使用无《道路运输证》的车辆的处罚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3.不存在涂改、伪造、编造《道路运输证》等违法行为。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4.按执法部门要求为车辆办理道路运输证，且经评定，车辆符合相应的技术等级和类型等级。</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5.不属于危险货物运输车辆。</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1.《道路旅客运输及客运站管理规定》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第九十七条　违反本规定，客运经营者使用未持合法有效《道路运输证》的车辆参加客运经营的，或者聘用不具备从业资格的驾驶员参加客运经营的，由县级以上道路运输管理机构责令改正，处3000元以上1万元以下的罚款。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2.《道路货物运输及站场管理规定》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第五十九条第一款  违反本规定，取得道路货物运输经营许可的道路货物运输经营者使用无道路运输证的车辆参加货物运输的，由县级以上道路运输管理机构责令改正，处3000元以上1万元以下的罚款。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对未按规定投保道路运输承运人责任险行为的行政处罚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3.按执法部门要求及时改正。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第六十七条  违反本条例的规定，客运经营者、危险货物运输经营者未按规定投保承运人责任险的，由县级以上地方人民政府交通运输主管部门责令限期投保；拒不投保的，由原许可机关吊销道路运输经营许可证。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2.《道路旅客运输及客运站管理规定》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第九十六条　违反本规定，客运经营者有下列行为之一的，由县级以上道路运输管理机构责令限期投保；拒不投保的，由原许可机关吊销相应许可：（一）未为旅客投保承运人责任险的；（二）未按照最低投保限额投保的；（三）投保的承运人责任险已过期，未继续投保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3.《道路危险货物运输管理规定》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第五十八条  违反本规定，道路危险货物运输企业或者单位有下列行为之一，由县级以上道路运输管理机构责令限期投保；拒不投保的，由原许可机关吊销《道路运输经营许可证》或者《道路危险货物运输许可证》，或者吊销相应的经营范围：（一）未投保危险货物承运人责任险的；（二）投保的危险货物承运人责任险已过期，未继续投保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4.《放射性物品道路运输管理规定》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第四十二条  违反本规定，放射性物品道路运输企业或者单位有下列行为之一，由县级以上道路运输管理机构责令限期投保；拒不投保的，由原许可的设区的市级道路运输管理机构吊销《道路运输经营许可证》或者《放射性物品道路运输许可证》，或者在许可证件上注销相应的许可范围：（一）未投保危险货物承运人责任险的；（二）投保的危险货物承运人责任险已过期，未继续投保的。                          5.《中华人民共和国行政处罚法》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对道路客运、货运经营者不按照规定携带道路运输证，网约车驾驶员未按照规定携带网络预约出租汽车运输证、网络预约出租汽车驾驶员证件的处罚。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2.当场能提供可供查验的证件信息，且经查验相关证件合法有效的。</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第六十八条  违反本条例的规定，客运经营者、货运经营者不按照规定携带车辆营运证的，由县级以上地方人民政府交通运输主管部门责令改正，处警告或者20元以上200元以下的罚款。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2.《道路旅客运输及客运站管理规定》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第九十七条第二款　违反本规定，客运经营者不按照规定随车携带《道路运输证》的，由县级以上道路运输管理机构责令改正，处警告或者20元以上200元以下的罚款。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3.《道路货物运输及站场管理规定》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第五十九条第二款  违反本规定，道路货物运输经营者不按照规定携带《道路运输证》的，由县级以上道路运输管理机构责令改正，处警告或者20元以上200元以下的罚款。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4.《网络预约出租汽车经营服务管理暂行办法》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第三十六条  网约车驾驶员违反本规定，有下列情形之一的，由县级以上出租汽车行政主管部门和价格主管部门按照职责责令改正，对每次违法行为处以50元以上200元以下罚款：（一）未按照规定携带《网络预约出租汽车运输证》、《网络预约出租汽车驾驶员证》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5.《道路危险货物运输管理规定》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第五十九条  违反本规定，道路危险货物运输企业或者单位不按照规定随车携带《道路运输证》的，由县级以上道路运输管理机构责令改正，处警告或者20元以上200元以下的罚款。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6.《放射性物品道路运输管理规定》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第四十条  违反本规定，未随车携带《道路运输证》的，由县级以上道路运输管理机构责令改正，对放射性物品道路运输企业或者单位处警告或者20元以上200元以下的罚款。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7.《国际道路运输管理规定》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第四十条  违反本规定，国际道路运输经营者的运输车辆不按照规定标明《国际道路运输国籍识别标志》、携带《国际汽车运输行车许可证》或者《国际汽车运输特别行车许可证》的，由县级以上道路运输管理机构以及口岸国际道路运输管理机构责令改正，处20元以上200元以下的罚款。                                                          8.《中华人民共和国行政处罚法》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对客运经营者不按批准的客运站点停靠的处罚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3.无超员载客的行为，停靠站点仍在规定的运行线路范围内。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4.未因此引发乘客服务质量投诉等危害后果。</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不存在未落实安检、实名制等行为。</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六十九条第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2.《道路旅客运输及客运站管理规定》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第一百条　违反本规定，客运经营者有下列情形之一的，由县级以上道路运输管理机构责令改正，处1000元以上3000元以下的罚款：（一）客运班车不按照批准的配客站点停靠或者不按照规定的线路、日发班次下限行驶的；（二）加班车、顶班车、接驳车无正当理由不按照规定的线路、站点运行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3.《国际道路运输管理规定》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第四十一条  违反本规定，国际道路运输经营者有下列情形之一的，由县级以上道路运输管理机构以及口岸国际道路运输管理机构责令改正，处1000元以上3000元以下的罚款；情节严重的，由原许可机关吊销道路运输经营许可证：（一）不按批准的国际道路运输线路、站点、班次运输的；                                                    4.《中华人民共和国行政处罚法》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对客运经营者不按规定的线路行驶的处罚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3.未同时存在不按批准站点停靠的行为。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4.核定运行线路在运行时间段存在发生自然灾害、交通事故、交通管制等不利于道路通行的客观因素。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5.未因此引发乘客服务质量投诉等危害后果。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六十九条第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2.《道路旅客运输及客运站管理规定》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第一百条　违反本规定，客运经营者有下列情形之一的，由县级以上道路运输管理机构责令改正，处1000元以上3000元以下的罚款：（一）客运班车不按照批准的配客站点停靠或者不按照规定的线路、日发班次下限行驶的；（二）加班车、顶班车、接驳车无正当理由不按照规定的线路、站点运行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3.《国际道路运输管理规定》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第四十一条  违反本规定，国际道路运输经营者有下列情形之一的，由县级以上道路运输管理机构以及口岸国际道路运输管理机构责令改正，处1000元以上3000元以下的罚款；情节严重的，由原许可机关吊销道路运输经营许可证：（一）不按批准的国际道路运输线路、站点、班次运输的；                                                    4.《中华人民共和国行政处罚法》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道路运输车辆技术状况未达到标准的处罚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3.经责令改正，在要求的期限内进行技术等级评定，检验结果符合营运车辆相关安全标准和技术标准的。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4.车辆未因安全性能和技术等级问题引发交通事故、服务质量事件危害后果。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第七十条 第一款  违反本条例的规定，客运经营者、货运经营者不按规定维护和检测运输车辆的，由县级以上地方人民政府交通运输主管部门责令改正，处1000元以上5000元以下的罚款。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《道路运输车辆技术管理规定》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第三十一条  违反本规定，道路运输经营者有下列行为之一的，县级以上道路运输管理机构应当责令改正，给予警告；情节严重的，处以1000元以上5000元以下罚款：（一）道路运输车辆技术状况未达到《道路运输车辆综合性能要求和检验方法》（GB18565）的；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预警提示、容缺执法、说服教育、劝导示范、行政建议、行政指导、行政告诫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对道路运输经营者使用报废、擅自改装、拼装、检测不合格以及其他不符合国家规定的车辆从事道路运输经营活动的的处罚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3.改装车辆的行为轻微，能当场恢复原状，且不影响车辆安全技术性能的。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4.按执法部门要求整改并恢复原状的。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5.未因改装造成交通事故等危害后果的。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6.该违法行为被查处的同时，不存在超限超载或超员运输违法行为</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第七十条第一款  违反本条例的规定，客运经营者、货运经营者不按规定维护和检测运输车辆的，由县级以上地方人民政府交通运输主管部门责令改正，处1000元以上5000元以下的罚款。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 《道路运输车辆技术管理规定》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第三十一条  违反本规定，道路运输经营者有下列行为之一的，县级以上道路运输管理机构应当责令改正，给予警告；情节严重的，处以1000元以上5000元以下罚款：（二）使用报废、擅自改装、拼装、检测不合格以及其他不符合国家规定的车辆从事道路运输经营活动的；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预警提示、容缺执法、说服教育、劝导示范、行政建议、行政指导、行政告诫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对道路运输经营者未按照规定的周期和频次进行技术等级评定的处罚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3.逾期开展技术等级评定不超过30天的。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4.经责令改正，在要求的期限内进行技术等级评定，检验结果符合营运车辆相关安全标准和技术标准的。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5.车辆未因安全性能和技术等级问题引发交通事故、服务质量事件危害后果。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第七十条 第一款  违反本条例的规定，客运经营者、货运经营者不按规定维护和检测运输车辆的，由县级以上地方人民政府交通运输主管部门责令改正，处1000元以上5000元以下的罚款。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《道路运输车辆技术管理规定》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第三十一条  违反本规定，道路运输经营者有下列行为之一的，县级以上道路运输管理机构应当责令改正，给予警告；情节严重的，处以1000元以上5000元以下罚款：（三）未按照规定的周期和频次进行车辆综合性能检测和技术等级评定的；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预警提示、容缺执法、说服教育、劝导示范、行政建议、行政告诫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对道路运输经营者未建立道路运输车辆技术档案或者档案不符合规定的处罚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3.在执法部门规定的期限内完成整改，建立车辆技术档案或按照规定完善车辆技术档案。</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4.未给车辆相关的交通事故调查造成不利影响</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第七十条 第一款  违反本条例的规定，客运经营者、货运经营者不按规定维护和检测运输车辆的，由县级以上地方人民政府交通运输主管部门责令改正，处1000元以上5000元以下的罚款。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 《道路运输车辆技术管理规定》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第三十一条  违反本规定，道路运输经营者有下列行为之一的，县级以上道路运输管理机构应当责令改正，给予警告；情节严重的，处以1000元以上5000元以下罚款：（四）未建立道路运输车辆技术档案或者档案不符合规定的；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对道路运输经营者未按照规定做好车辆维护记录的处罚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3.能提供证据证明实际已开展车辆维护。</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4.按执法部门要求及时改正行为，补充完善相应的维护记录。</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1.《中华人民共和国道路运输条例》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第七十条 第一款  违反本条例的规定，客运经营者、货运经营者不按规定维护和检测运输车辆的，由县级以上地方人民政府交通运输主管部门责令改正，处1000元以上5000元以下的罚款。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 《道路运输车辆技术管理规定》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第三十一条  违反本规定，道路运输经营者有下列行为之一的，县级以上道路运输管理机构应当责令改正，给予警告；情节严重的，处以1000元以上5000元以下罚款：（五）未做好车辆维护记录的。                                         3.《中华人民共和国行政处罚法》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对出租汽车驾驶员不按照规定使用文明用语，车容车貌不符合要求的处罚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3.承诺及时改正，使用文明用语，保证车容车貌符合要求。</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4.与乘客产生矛盾纠纷，遇有乘客投诉等情况，取得乘客谅解的。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5.未引发媒体负面报道等危害后果。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1.《出租汽车驾驶员从业资格管理规定》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第四十条　出租汽车驾驶员在运营过程中，应当遵守国家对驾驶员在法律法规、职业道德、服务规范、安全运营等方面的资格规定，文明行车、优质服务。出租汽车驾驶员不得有下列行为：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（三）不按照规定使用文明用语，车容车貌不符合要求；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第四十二条　出租汽车驾驶员违反第十六条、第四十条规定的，由县级以上出租汽车行政主管部门责令改正，并处200元以上500元以下的罚款。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对道路运输经营者使用卫星定位装置出现故障不能保持在线的运输车辆从事经营活动行为的行政处罚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2.违法行为调查过程中，不存在拒不接受执法部门调查处理、阻碍执法、煽动抗拒执法等妨碍执法公务的行为。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3.卫星定位装置行驶途中出现故障不能保持在线，非客货运输经营者行为所致。</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1.《道路运输车辆动态监督管理办法》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对城市公共汽电车客运场站和服务设施的日常管理单位未按照规定对有关场站设施进行管理和维护的行政处罚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3.按执法部门要求及时改正行为。</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1.《城市公共汽车和电车客运管理规定》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第六十四条  城市公共汽电车客运场站和服务设施的日常管理单位未按照规定对有关场站设施进行管理和维护的，由城市公共交通主管部门责令限期改正；逾期未改正的，处1万元以下的罚款。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对城市轨道交通运营单位未全程参与试运行等行为的行政处罚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3.按执法部门要求及时改正违法行为。</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1.《城市轨道交通运营管理规定》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第四十九条  违反本规定，运营单位有下列行为之一的，由城市轨道交通运营主管部门责令限期改正；逾期未改正的，处以5000元以上3万元以下的罚款，并可对其主要负责人处以1万元以下的罚款：（一）未全程参与试运行；（二）未按照相关标准对从业人员进行技能培训教育；（三）列车驾驶员未按照法律法规的规定取得职业准入资格；（四）列车驾驶员、行车调度员、行车值班员、信号工、通信工等重点岗位从业人员未经考核上岗；（五）未按照有关规定完善风险分级管控和隐患排查治理双重预防制度；（六）未建立风险数据库和隐患排查手册；（七）未按要求报告运营安全风险隐患整改情况；（八）未建立设施设备检查、检测评估、养护维修、更新改造制度和技术管理体系；（九）未对设施设备定期检查、检测评估和及时养护维修、更新改造；（十）未按照有关规定建立运营突发事件应急预案体系；（十一）储备的应急物资不满足需要，未配备专业应急救援装备，或者未建立应急救援队伍、配齐应急人员；（十二）未按时组织运营突发事件应急演练。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对城市轨道交通运营单位未向社会公布运营服务质量承诺或者定期报告履行情况等行为的行政处罚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3.按执法部门要求及时改正违法行为。</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1.《城市轨道交通运营管理规定》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第五十一条  违反本规定，运营单位有下列行为之一，由城市轨道交通运营主管部门责令限期改正；逾期未改正的，处以1万元以下的罚款：（一）未向社会公布运营服务质量承诺或者定期报告履行情况；（二）运行图未报城市轨道交通运营主管部门备案或者调整运行图严重影响服务质量的，未向城市轨道交通运营主管部门说明理由；（三）未按规定向乘客提供运营服务和安全应急等信息；（四）未建立投诉受理制度，或者未及时处理乘客投诉并将处理结果告知乘客；（五）采取的限流、甩站、封站、暂停运营等措施，未及时告知公众或者封站、暂停运营等措施未向城市轨道交通运营主管部门报告。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对高架线路桥下的空间使用可能危害城市轨道交通运营安全等行为的行政处罚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3.按执法部门要求及时改正违法行为，消除影响。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4.造成损失的依法承担赔偿责任。</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1.《城市轨道交通运营管理规定》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第三十二条  使用高架线路桥下空间不得危害城市轨道交通运营安全，并预留高架线路桥梁设施日常检查、检测和养护维修条件。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地面、高架线路沿线建（构）筑物或者植物不得妨碍行车瞭望，不得侵入城市轨道交通线路的限界。沿线建（构）筑物、植物可能妨碍行车瞭望或者侵入线路限界的，责任单位应当及时采取措施消除影响。责任单位不能消除影响，危及城市轨道交通运营安全、情况紧急的，运营单位可以先行处置，并及时报告有关部门依法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第五十二条  违反本规定第三十二条，有下列行为之一，由城市轨道交通运营主管部门责令相关责任人和单位限期改正、消除影响；逾期未改正的，可以对个人处以5000元以下的罚款，对单位处以3万元以下的罚款；造成损失的，依法承担赔偿责任；情节严重构成犯罪的，依法追究刑事责任：（一）高架线路桥下的空间使用可能危害运营安全的；（二）地面、高架线路沿线建（构）筑物或者植物妨碍行车瞭望、侵入限界的。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对水运工程建设项目不具备招标条件而进行招标行为的行政处罚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2.在执法部门要求的期限内及时改正。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3.未造成其他危害后果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《水运工程建设项目招标投标管理办法》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第十六条 招标人自行办理招标事宜的，应当具备下列条件：（一）招标人应当是该水运工程建设项目的项目法人；（二）具有与招标项目规模和复杂程度相适应的水运工程建设项目技术、经济等方面的专业人员；（三）具有能够承担编制招标文件和组织评标的组织机构或者专职业务人员；（四）熟悉和掌握招标投标的程序及相关法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招标人自行办理招标事宜的，应当向具有监督管理职责的交通运输主管部门备案。</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招标人不具备本条前款规定条件的，应当委托招标代理机构办理水运工程建设项目招标事宜。任何单位和个人不得为招标人指定招标代理机构。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第六十七条  违反本办法第十六条规定，招标人不具备自行招标条件而自行招标的，由交通运输主管部门责令改正。                  </w:t>
            </w:r>
          </w:p>
        </w:tc>
        <w:tc>
          <w:tcPr>
            <w:tcW w:w="0" w:type="auto"/>
            <w:vAlign w:val="center"/>
          </w:tcPr>
          <w:p>
            <w:pPr>
              <w:widowControl/>
              <w:spacing w:after="24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预警提示、容缺执法、说服教育、行政告诫</w:t>
            </w:r>
            <w:r>
              <w:rPr>
                <w:rFonts w:hint="eastAsia" w:ascii="宋体" w:hAnsi="宋体" w:eastAsia="宋体" w:cs="宋体"/>
                <w:kern w:val="0"/>
                <w:sz w:val="21"/>
                <w:szCs w:val="21"/>
              </w:rPr>
              <w:br w:type="textWrapping"/>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对未按照国家规定办理工程质量监督手续的行政处罚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3.在执法部门要求的期限内补充完成质量监督手续办理。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4.未造成其他危害后果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1.《建设工程质量管理条例》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第五十六条  违反本条例规定，建设单位有下列行为之一的，责令改正，处20万元以上50万元以下的罚款：（六）未按照国家规定办理工程质量监督手续的；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w:t>
            </w:r>
          </w:p>
        </w:tc>
        <w:tc>
          <w:tcPr>
            <w:tcW w:w="0" w:type="auto"/>
            <w:vAlign w:val="center"/>
          </w:tcPr>
          <w:p>
            <w:pPr>
              <w:widowControl/>
              <w:spacing w:after="24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容缺执法、说服教育、劝导示范、行政建议、行政指导、行政回访、行政告诫</w:t>
            </w:r>
            <w:r>
              <w:rPr>
                <w:rFonts w:hint="eastAsia" w:ascii="宋体" w:hAnsi="宋体" w:eastAsia="宋体" w:cs="宋体"/>
                <w:kern w:val="0"/>
                <w:sz w:val="21"/>
                <w:szCs w:val="21"/>
              </w:rPr>
              <w:br w:type="textWrapping"/>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对水运工程建设项目招标活动中资格预审文件和招标文件内容违法或编制时未使用相关标准文本等行为的行政处罚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2.在执法部门要求的期限内及时改正。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3.未造成其他危害后果</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xml:space="preserve"> 《水运工程建设项目招标投标管理办法》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第二十一条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依法必须进行招标的水运工程建设项目的资格预审文件和招标文件的编制，应当使用国务院发展改革部门会同有关行政监督部门制定的标准文本以及交通运输部发布的行业标准文本。</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招标人在制定资格审查条件、评标标准和方法时，应利用水运工程建设市场信用信息成果以及招标投标违法行为记录公告平台发布的信息，对潜在投标人或投标人进行综合评价。</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第六十八条  违反本办法第二十一条规定，资格预审文件和招标文件的编制，未使用国务院发展改革部门会同有关行政监督部门制定的标准文本或者交通运输部发布的行业标准文本的，由交通运输主管部门责令改正。                                                      </w:t>
            </w:r>
          </w:p>
        </w:tc>
        <w:tc>
          <w:tcPr>
            <w:tcW w:w="0" w:type="auto"/>
            <w:vAlign w:val="center"/>
          </w:tcPr>
          <w:p>
            <w:pPr>
              <w:widowControl/>
              <w:spacing w:after="24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包容观察、预警提示、容缺执法、说服教育、劝导示范、行政建议、行政指导、行政回访、行政告诫</w:t>
            </w:r>
            <w:r>
              <w:rPr>
                <w:rFonts w:hint="eastAsia" w:ascii="宋体" w:hAnsi="宋体" w:eastAsia="宋体" w:cs="宋体"/>
                <w:kern w:val="0"/>
                <w:sz w:val="21"/>
                <w:szCs w:val="21"/>
              </w:rPr>
              <w:br w:type="textWrapping"/>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对有关单位、个人拒绝或阻碍公路建设监督检查工作行为的行政处罚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1.在执法部门要求的期限内及时改正。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2.未构成犯罪。</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1.《公路建设监督管理办法》</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第四条  县级以上人民政府交通主管部门必须依照法律、法规及本办法的规定对公路建设实施监督管理。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有关单位和个人应当接受县级以上人民政府交通主管部门依法进行的公路建设监督检查，并给予支持与配合，不得拒绝或阻碍。</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第三十六条  违反本办法第四条规定，拒绝或阻碍依法进行公路建设监督检查工作的，责令改正，构成犯罪的，依法追究刑事责任。    </w:t>
            </w:r>
          </w:p>
        </w:tc>
        <w:tc>
          <w:tcPr>
            <w:tcW w:w="0" w:type="auto"/>
            <w:vAlign w:val="center"/>
          </w:tcPr>
          <w:p>
            <w:pPr>
              <w:widowControl/>
              <w:spacing w:after="24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容缺执法、说服教育、劝导示范、行政告诫</w:t>
            </w:r>
            <w:r>
              <w:rPr>
                <w:rFonts w:hint="eastAsia" w:ascii="宋体" w:hAnsi="宋体" w:eastAsia="宋体" w:cs="宋体"/>
                <w:kern w:val="0"/>
                <w:sz w:val="21"/>
                <w:szCs w:val="21"/>
              </w:rPr>
              <w:br w:type="textWrapping"/>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对未按照规定开通或者擅自关闭服务区等行为的行政处罚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3.在执法部门要求的期限内及时改正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1.《黑龙江省高速公路管理条例》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第四十九条 高速公路经营企业有下列行为之一的，由高速公路管理机构责令限期改正，逾期未改正的给予下列处罚：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（一）未按照规定开通或者擅自关闭服务区的，处以一万元罚款；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（二）高速公路服务区提供的服务设施不符合经营管理规范的，处以五千元罚款。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对逾期未开通公共汽（电）车线路行为的行政处罚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2.在执法部门要求的期限内及时改正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第七十二条 违反本条例规定，逾期未开通公共汽（电）车线路的，由市道路运输管理机构责令公共汽（电）车客运经营者在三十日内开通；逾期仍不开通的，由市道路运输管理机构责令停业整顿。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包容观察、预警提示、容缺执法、说服教育、劝导示范、行政建议、行政指导、行政约谈、行政告诫、行政回访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对汽车租赁经营者未按要求备案行为的行政处罚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3.在执法部门要求的期限内及时改正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第八十一条 汽车租赁经营者未按本条例要求备案的，由县级以上道路运输管理机构责令限期改正，逾期不改的，处以一千元罚款。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对未在车辆醒目位置放置服务监督标志等行为的行政处罚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3.在执法部门要求的期限内及时改正。</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4.无同时存在2个以上本款违法行为情形。</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第七十六条 违反本条例规定，出租汽车客运驾驶人员有下列情形之一的，由县级以上道路运输管理机构责令改正，处以二百元罚款：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（一）未在车辆醒目位置放置服务监督标志；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（二）交接班前未在车辆明显位置明示交接班时段和去向的；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（三）利用车载通讯设备传播、接听与营运无关的信息的。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对未能及时维修公共汽（电）车交基础设施等行为的行政处罚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3.在执法部门要求的期限内及时改正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第七十一条 违反本条例规定，未能及时维修公共汽（电）车交通基础设施的，由县级以上道路运输管理机构责令限期维修；拒不维修的，处以二千元罚款。违反本条例规定，擅自迁移、拆除和占用公共汽（电）车交通基础设施的，由县级以上道路运输管理机构责令改正，处以三千元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对道路运输经营者不能保证具有行车记录仪功能的卫星定位装置正常使用等行为的行政处罚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3.在执法部门要求的期限内及时改正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1.《黑龙江省道路运输条例》</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第八十三条 违反本条例规定，道路运输和道路运输相关业务经营者有下列情形之一的，由县级以上道路运输管理机构按照下列规定予以处罚：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（一）道路运输经营者不能保证具有行车记录仪功能的卫星定位装置正常使用的，责令改正，拒不改正的，处以八百元罚款；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（二）道路运输经营者未建立或者未接入卫星定位系统监控平台的，责令限期改正，逾期不改的，处以五千元罚款；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（三）道路客运、道路货运、道路运输站（场）、机动车驾驶员培训机构、汽车租赁经营者未建立道路运输车辆安全检查制度的，责令改正，处以一千元罚款；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（四）在发车前，班线客运、旅游客运驾驶人员以及乘务员未向乘客告知乘车安全规定和常识，驾驶人员、乘务员、站务员未督促旅客系好安全带的，责令改正，处以二百元罚款。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包容观察、预警提示、容缺执法、说服教育、劝导示范、行政指导、行政约谈、行政告诫、行政回访</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对不按照规定线路行驶或者不按规定站点停靠等行为的行政处罚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3.在执法部门要求的期限内及时改正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1.《黑龙江省道路运输条例》                                               第二十三条 公共汽（电）车客运驾驶员在运营服务中，应当携带相关证件，文明安全驾驶，规范作业，不得有下列行为：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（一）不按照规定线路行驶或者不按规定站点停靠；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（二）无故拒载乘客、中途甩客、滞站揽客；</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（三）乘客上、下车过程中关闭车门；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（四）违反法律、法规的其他行为。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第七十四条  公共汽（电）车客运驾驶员违反本条例第二十三条规定的，由县级以上道路运输管理机构责令改正，处以警告或者二十元以上二百元以下的罚款。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交通运输</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对未按照确定确定的线路、站点、班次、时间营运等行为的行政处罚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1.首次实施该违法行为。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2.违法行为调查过程中，不存在拒不接受执法部门调查处理、阻碍执法、煽动抗拒执法等妨碍执行公务的行为。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3.在执法部门要求的期限内及时改正</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1.《黑龙江省道路运输条例》                                               第七十三条 违反本条例规定，公共汽(电)车、班线客运经营者有下列情形之一的，由县级以上道路运输管理机构责令改正，处以一千元以上三千元以下罚款;情节严重的，由原许可机关吊销道路运输经营许可证：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(一)未按照确定的线路、站点、班次营运的;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(二)未在相关公交站点、车辆、客运站公告线路调整信息的。                    2.《中华人民共和国行政处罚法》                                              第三十三条第一、二款　违法行为轻微并及时改正，没有造成危害后果的，不予行政处罚。初次违法且危害后果轻微并及时改正的，可以不予行政处罚。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当事人有证据足以证明没有主观过错的，不予行政处罚。法律、行政法规另有规定的，从其规定。</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预警提示、容缺执法、说服教育、劝导示范、行政告诫、</w:t>
            </w:r>
          </w:p>
        </w:tc>
        <w:tc>
          <w:tcPr>
            <w:tcW w:w="0" w:type="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破坏或者擅自改变基本农田保护区标志的处罚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确因国家重点工程施工、抗洪抢险等非主观故意造成的破坏，首次并能及时恢复原状，没有造成危害后果的免予行政处罚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地质灾害危险性评估和地质灾害防治工程的勘察、设计、施工、监理单位承担工程前不备案和未建立业务手册的处罚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确因疫情、自然灾害等不可抗力因素的影响，首次并能及时改正，没有造成危害后果的免予行政处罚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1725"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地质灾害治理工程监理资质单位不按照规定及时办理资质证书变更、注销手续的处罚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确因疫情、自然灾害等不可抗力因素的影响，首次并能及时办理变更、注解手续的不予行政处罚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1333" w:type="dxa"/>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774" w:type="dxa"/>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地质灾害危险性评估资质单位不及时办理资质证书变更、注销手续的处罚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确因疫情、自然灾害等不可抗力因素的影响，首次并及时能办理变更、注解手续的不予行政处罚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地质灾害治理工程勘查设计施工单位不及时办理资质证书变更、注销手续的处罚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确因疫情、自然灾害等不可抗力因素的影响，首次并及时能办理变更、注解手续的不予行政处罚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未按规定的期限汇交地质资料的处罚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确因疫情、自然灾害等不可抗力因素的影响，首次并及时能汇交的不予行政处罚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《土地复垦条例》施行前已经办理建设用地手续或者领取采矿许可证，《土地复垦条例》施行后继续从事生产建设活动造成土地损毁的土地复垦义务人未按照规定补充编制土地复垦方案的处罚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确因疫情、自然灾害等不可抗力因素的影响，首次并及时能补充编制土地复垦方案的不予行政处罚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不办理采矿许可证变更登记或注销登记手续的处罚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确因疫情、自然灾害等不可抗力因素的影响，首次并及时能改正的不予行政处罚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破坏或擅自移动矿区范围界桩或地面标志的处罚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确因国家重点工程施工、抗洪抢险等非主观故意造成的破坏，首次并能及时恢复原状，没有造成危害后果的免予行政处罚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自然资源领域</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不依法办理土地变更登记的处罚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确因疫情、自然灾害等不可抗力因素的影响，首次并及时能改正的不予行政处罚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三条第一款：违法行为轻微并及时改正，没有造成危害后果的，不予行政处罚。初次违法且危害后果轻微并及时改正的，可以不予行政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对违法当事人进行教育</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住建</w:t>
            </w:r>
          </w:p>
        </w:tc>
        <w:tc>
          <w:tcPr>
            <w:tcW w:w="0" w:type="auto"/>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开发企业未办理跨区备案手续的</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违法行为轻微且没有危害后果，并在限期内改正</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1.《黑龙江省城市房地产开发管理条例》第三十三条“违反本条例第十二条规定,开发企业未办理跨区备案手续的,由开发主管部门责令限期改正,并处以二千元至一万元的罚款”</w:t>
            </w:r>
          </w:p>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2.《行政处罚法》第三十三条</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开展“双随机、一公开”监管，依法查处违法违规行为并公开结果。</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住建</w:t>
            </w:r>
          </w:p>
        </w:tc>
        <w:tc>
          <w:tcPr>
            <w:tcW w:w="0" w:type="auto"/>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装修人未申报登记进行住宅室内装饰装修活动</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违法行为轻微且没有危害后果，并在限期内改正</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1.《住宅室内装饰装修管理办法》第三十五条“装修人未申报登记进行住宅室内装饰装修活动的,由城市房地产行政主管部门责令改正,处 5 百元以上 1 千元以下的罚款”。</w:t>
            </w:r>
          </w:p>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2.《行政处罚法》第三十三条</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采用说服教育、行政约谈等方式，加强法制宣传，提高业主依法装修的意识。</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市级、县(区)级、街道办事处或者乡镇政府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住建</w:t>
            </w:r>
          </w:p>
        </w:tc>
        <w:tc>
          <w:tcPr>
            <w:tcW w:w="0" w:type="auto"/>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未取得资质等级证书或者超越资质等级从事房地产开发经营的处罚</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违法行为轻微且没有危害后果，并在限期内改正</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《城市房地产开发经营管理条例》(1998年国务院令第248号，2011年1月8日修订)第三十五条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采用说服教育、行政约谈等方式，加强法制宣传，提高业主依法装修的意识。</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住建</w:t>
            </w:r>
          </w:p>
        </w:tc>
        <w:tc>
          <w:tcPr>
            <w:tcW w:w="0" w:type="auto"/>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房地产估价机构涂改、倒卖、出租、出借或者以其他形式非法转让资质证书、超越资质或未取得资质承接业务、擅自设立分支机构、未经委托人书面同意，擅自转让受托的估价业务的处罚</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违法行为轻微且没有危害后果，并在限期内改正</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《房地产估价机构管理办法》（2005年建设部令142号，修改根据2013令第14号）第五十三条 房地产估价机构有本办法第三十三条行为之一的，由县级以上地方人民政府房地产主管部门给予警告，责令限期改正，并处1万元以上3万元以下的罚款;给当事人造成损失的，依法承担赔偿责任;构成犯罪的，依法追究刑事责任。第三十三条 房地产估价机构不得有下列行为:</w:t>
            </w:r>
          </w:p>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一)涂改、倒卖、出租、出借或者以其他形式非法转让资质证书;(二)超越资质等级业务范围承接房地产估价业务;(三)以迎合高估或者低估要求、给予回扣、恶意压低收费等方式进行不正当竞争;(四)违反房地产估价规范和标准;(五)出具有虚假记载、误导性陈述或者重大遗漏的估价报告;(六)擅自设立分支机构;(七)未经委托人书面同意，擅自转让受托的估价业务;(八)法律、法规禁止的其他行为。</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采用说服教育、行政约谈等方式，加强法制宣传，提高业主依法装修的意识。</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住建</w:t>
            </w:r>
          </w:p>
        </w:tc>
        <w:tc>
          <w:tcPr>
            <w:tcW w:w="0" w:type="auto"/>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房地产估价机构未按规定设立分支机构的行政处罚</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违法行为轻微且没有危害后果，并在限期内改正</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《房地产估价机构管理办法》（2005年建设部令第142号，2015年5月4日修订）第四十九条 有下列行为之一的，由县级以上地方人民政府房地产主管部门给予警告，责令限期改正，并可处1万元以上2万元以下的罚款：</w:t>
            </w:r>
          </w:p>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（一）违反本办法第十九条第一款规定设立分支机构的；</w:t>
            </w:r>
          </w:p>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（二）违反本办法第二十条规定设立分支机构的；</w:t>
            </w:r>
          </w:p>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（三）违反本办法第二十一条第一款规定，新设立的分支机构不备案的。第十九条 房地产估价机构的工商登记注销后，其资质证书失效。</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采用说服教育、行政约谈等方式，加强法制宣传，提高业主依法装修的意识。</w:t>
            </w:r>
          </w:p>
        </w:tc>
        <w:tc>
          <w:tcPr>
            <w:tcW w:w="0" w:type="auto"/>
            <w:vAlign w:val="center"/>
          </w:tcPr>
          <w:p>
            <w:pPr>
              <w:pBdr>
                <w:top w:val="none" w:color="auto" w:sz="0" w:space="0"/>
                <w:left w:val="none" w:color="auto" w:sz="0" w:space="0"/>
                <w:bottom w:val="none" w:color="auto" w:sz="0" w:space="0"/>
                <w:right w:val="none" w:color="auto" w:sz="0" w:space="0"/>
              </w:pBdr>
              <w:spacing w:line="28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城市新建民用建筑，</w:t>
            </w:r>
            <w:r>
              <w:rPr>
                <w:rFonts w:hint="eastAsia" w:ascii="宋体" w:hAnsi="宋体" w:eastAsia="宋体" w:cs="宋体"/>
                <w:b w:val="0"/>
                <w:bCs w:val="0"/>
                <w:sz w:val="21"/>
                <w:szCs w:val="21"/>
                <w:lang w:eastAsia="zh-CN"/>
              </w:rPr>
              <w:t>违反国家规定</w:t>
            </w:r>
            <w:r>
              <w:rPr>
                <w:rFonts w:hint="eastAsia" w:ascii="宋体" w:hAnsi="宋体" w:eastAsia="宋体" w:cs="宋体"/>
                <w:b w:val="0"/>
                <w:bCs w:val="0"/>
                <w:sz w:val="21"/>
                <w:szCs w:val="21"/>
              </w:rPr>
              <w:t>不修建防空地下室</w:t>
            </w:r>
            <w:r>
              <w:rPr>
                <w:rFonts w:hint="eastAsia" w:ascii="宋体" w:hAnsi="宋体" w:eastAsia="宋体" w:cs="宋体"/>
                <w:b w:val="0"/>
                <w:bCs w:val="0"/>
                <w:sz w:val="21"/>
                <w:szCs w:val="21"/>
                <w:lang w:eastAsia="zh-CN"/>
              </w:rPr>
              <w:t>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违法行为轻微并及时改正</w:t>
            </w:r>
            <w:r>
              <w:rPr>
                <w:rFonts w:hint="eastAsia" w:ascii="宋体" w:hAnsi="宋体" w:eastAsia="宋体" w:cs="宋体"/>
                <w:b w:val="0"/>
                <w:bCs w:val="0"/>
                <w:sz w:val="21"/>
                <w:szCs w:val="21"/>
                <w:lang w:eastAsia="zh-CN"/>
              </w:rPr>
              <w:t>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《中华人民共和国人民防空法》第四十八条 城市新建民用建筑，违反国家有关规定不修建战时可用于防空的地下室的，由县级以上人民政府人民防空主管部门对当事人给予警告，并责令限期修建，可以并处十万元以下的罚款。</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侵占人民防空工程的</w:t>
            </w:r>
          </w:p>
        </w:tc>
        <w:tc>
          <w:tcPr>
            <w:tcW w:w="0" w:type="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违法行为轻微并及时改正</w:t>
            </w:r>
            <w:r>
              <w:rPr>
                <w:rFonts w:hint="eastAsia" w:ascii="宋体" w:hAnsi="宋体" w:eastAsia="宋体" w:cs="宋体"/>
                <w:b w:val="0"/>
                <w:bCs w:val="0"/>
                <w:sz w:val="21"/>
                <w:szCs w:val="21"/>
                <w:lang w:eastAsia="zh-CN"/>
              </w:rPr>
              <w:t>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一）侵占人民防空工程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sz w:val="21"/>
                <w:szCs w:val="21"/>
                <w:lang w:val="en-US" w:eastAsia="zh-CN"/>
              </w:rPr>
              <w:t>。</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不按照国家规定的防护标准和质量标准修建人民防空工程的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施工过程中轻微违</w:t>
            </w:r>
            <w:r>
              <w:rPr>
                <w:rFonts w:hint="eastAsia" w:ascii="宋体" w:hAnsi="宋体" w:eastAsia="宋体" w:cs="宋体"/>
                <w:b w:val="0"/>
                <w:bCs w:val="0"/>
                <w:sz w:val="21"/>
                <w:szCs w:val="21"/>
                <w:lang w:eastAsia="zh-CN"/>
              </w:rPr>
              <w:t>法</w:t>
            </w:r>
            <w:r>
              <w:rPr>
                <w:rFonts w:hint="eastAsia" w:ascii="宋体" w:hAnsi="宋体" w:eastAsia="宋体" w:cs="宋体"/>
                <w:b w:val="0"/>
                <w:bCs w:val="0"/>
                <w:sz w:val="21"/>
                <w:szCs w:val="21"/>
              </w:rPr>
              <w:t>，经督促及时整改，不影响工程质量，符合设计要求，达到防护标准的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二）不按照国家规定的防护标准和质量标准修建人民防空工程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违反国家有关规定,改变人民防空工程主体结构、拆除人民防空工程设备设施或采用其他方法危害人民防空工程安全和使用效能的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违法行为轻微并及时改正</w:t>
            </w:r>
            <w:r>
              <w:rPr>
                <w:rFonts w:hint="eastAsia" w:ascii="宋体" w:hAnsi="宋体" w:eastAsia="宋体" w:cs="宋体"/>
                <w:b w:val="0"/>
                <w:bCs w:val="0"/>
                <w:sz w:val="21"/>
                <w:szCs w:val="21"/>
                <w:lang w:eastAsia="zh-CN"/>
              </w:rPr>
              <w:t>，没有造成危害后果的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（三）违反国家有关规定,改变人民防空工程主体结构、拆除人民防空工程设备设施或采用其他方法危害人民防空工程安全和使用效能的。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拆除人民防空工程后不补建的</w:t>
            </w:r>
          </w:p>
        </w:tc>
        <w:tc>
          <w:tcPr>
            <w:tcW w:w="0" w:type="auto"/>
            <w:vAlign w:val="center"/>
          </w:tcPr>
          <w:p>
            <w:pPr>
              <w:pStyle w:val="5"/>
              <w:keepNext w:val="0"/>
              <w:keepLines w:val="0"/>
              <w:pageBreakBefore w:val="0"/>
              <w:kinsoku/>
              <w:wordWrap/>
              <w:overflowPunct/>
              <w:topLinePunct w:val="0"/>
              <w:autoSpaceDE/>
              <w:autoSpaceDN/>
              <w:bidi w:val="0"/>
              <w:adjustRightInd/>
              <w:snapToGrid/>
              <w:spacing w:before="45" w:beforeAutospacing="0" w:after="45" w:afterAutospacing="0" w:line="320" w:lineRule="exac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初次违法并及时改正，</w:t>
            </w:r>
            <w:r>
              <w:rPr>
                <w:rFonts w:hint="eastAsia" w:ascii="宋体" w:hAnsi="宋体" w:eastAsia="宋体" w:cs="宋体"/>
                <w:b w:val="0"/>
                <w:bCs w:val="0"/>
                <w:kern w:val="2"/>
                <w:sz w:val="21"/>
                <w:szCs w:val="21"/>
              </w:rPr>
              <w:t>补建或按现行造价</w:t>
            </w:r>
            <w:r>
              <w:rPr>
                <w:rFonts w:hint="eastAsia" w:ascii="宋体" w:hAnsi="宋体" w:eastAsia="宋体" w:cs="宋体"/>
                <w:b w:val="0"/>
                <w:bCs w:val="0"/>
                <w:kern w:val="2"/>
                <w:sz w:val="21"/>
                <w:szCs w:val="21"/>
                <w:lang w:eastAsia="zh-CN"/>
              </w:rPr>
              <w:t>补偿</w:t>
            </w:r>
            <w:r>
              <w:rPr>
                <w:rFonts w:hint="eastAsia" w:ascii="宋体" w:hAnsi="宋体" w:eastAsia="宋体" w:cs="宋体"/>
                <w:b w:val="0"/>
                <w:bCs w:val="0"/>
                <w:kern w:val="2"/>
                <w:sz w:val="21"/>
                <w:szCs w:val="21"/>
              </w:rPr>
              <w:t>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四）拆除人民防空工程后拒不补建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r>
              <w:rPr>
                <w:rFonts w:hint="eastAsia" w:ascii="宋体" w:hAnsi="宋体" w:eastAsia="宋体" w:cs="宋体"/>
                <w:b w:val="0"/>
                <w:bCs w:val="0"/>
                <w:sz w:val="21"/>
                <w:szCs w:val="21"/>
                <w:lang w:val="en-US" w:eastAsia="zh-CN"/>
              </w:rPr>
              <w:t xml:space="preserve">                                                  </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占用人民防空通信专用频率、使用与防空警报相同的音响信号或者擅自拆除人民防空通信、警报设备设施的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违法行为轻微并及时改正</w:t>
            </w:r>
            <w:r>
              <w:rPr>
                <w:rFonts w:hint="eastAsia" w:ascii="宋体" w:hAnsi="宋体" w:eastAsia="宋体" w:cs="宋体"/>
                <w:b w:val="0"/>
                <w:bCs w:val="0"/>
                <w:sz w:val="21"/>
                <w:szCs w:val="21"/>
                <w:lang w:eastAsia="zh-CN"/>
              </w:rPr>
              <w:t>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b w:val="0"/>
                <w:bCs w:val="0"/>
                <w:kern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r>
              <w:rPr>
                <w:rFonts w:hint="eastAsia" w:ascii="宋体" w:hAnsi="宋体" w:eastAsia="宋体" w:cs="宋体"/>
                <w:b w:val="0"/>
                <w:bCs w:val="0"/>
                <w:kern w:val="0"/>
                <w:sz w:val="21"/>
                <w:szCs w:val="21"/>
              </w:rPr>
              <w:t>（五）占用人民防空通信专用频率、使用与防空警报相同的音响信号或者擅自拆除人民防空通信、警报设备设施的。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阻挠安装人民防空通信、警报设施的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违法行为轻微并及时改正</w:t>
            </w:r>
            <w:r>
              <w:rPr>
                <w:rFonts w:hint="eastAsia" w:ascii="宋体" w:hAnsi="宋体" w:eastAsia="宋体" w:cs="宋体"/>
                <w:b w:val="0"/>
                <w:bCs w:val="0"/>
                <w:sz w:val="21"/>
                <w:szCs w:val="21"/>
                <w:lang w:eastAsia="zh-CN"/>
              </w:rPr>
              <w:t>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ascii="宋体" w:hAnsi="宋体" w:eastAsia="宋体" w:cs="宋体"/>
                <w:b w:val="0"/>
                <w:bCs w:val="0"/>
                <w:kern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r>
              <w:rPr>
                <w:rFonts w:hint="eastAsia" w:ascii="宋体" w:hAnsi="宋体" w:eastAsia="宋体" w:cs="宋体"/>
                <w:b w:val="0"/>
                <w:bCs w:val="0"/>
                <w:kern w:val="0"/>
                <w:sz w:val="21"/>
                <w:szCs w:val="21"/>
              </w:rPr>
              <w:t>（六）阻挠安装人民防空通信、警报设施，拒不改正的。</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向人民防空工程内排入废水、废气或者倾到废弃物的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w:t>
            </w:r>
            <w:r>
              <w:rPr>
                <w:rFonts w:hint="eastAsia" w:ascii="宋体" w:hAnsi="宋体" w:eastAsia="宋体" w:cs="宋体"/>
                <w:b w:val="0"/>
                <w:bCs w:val="0"/>
                <w:sz w:val="21"/>
                <w:szCs w:val="21"/>
                <w:lang w:eastAsia="zh-CN"/>
              </w:rPr>
              <w:t>改正，</w:t>
            </w:r>
            <w:r>
              <w:rPr>
                <w:rFonts w:hint="eastAsia" w:ascii="宋体" w:hAnsi="宋体" w:eastAsia="宋体" w:cs="宋体"/>
                <w:b w:val="0"/>
                <w:bCs w:val="0"/>
                <w:sz w:val="21"/>
                <w:szCs w:val="21"/>
              </w:rPr>
              <w:t>没有造成危害后果的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（七）向人民防空工程内排入废水、废气或者倾到废弃物的。</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sz w:val="21"/>
                <w:szCs w:val="21"/>
                <w:lang w:eastAsia="zh-CN"/>
              </w:rPr>
              <w:t>。</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未按规定缴纳有关人民防空专项经费的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违法行为轻微并及时改正</w:t>
            </w:r>
            <w:r>
              <w:rPr>
                <w:rFonts w:hint="eastAsia" w:ascii="宋体" w:hAnsi="宋体" w:eastAsia="宋体" w:cs="宋体"/>
                <w:b w:val="0"/>
                <w:bCs w:val="0"/>
                <w:sz w:val="21"/>
                <w:szCs w:val="21"/>
                <w:lang w:eastAsia="zh-CN"/>
              </w:rPr>
              <w:t>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条 违反本条例有下列行为之一的，由县级以上人民防空主管部门对当事人依法给予警告，并责令限期改正违法行为，可以对个人并处5百元至5千元的罚款；对单位并处1万元至5万元的罚款；造成损失的，应当依法赔偿损失：（二）未按规定缴纳有关人民防空专项经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擅自在人民防空工程50米范围内取土、采石的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违法行为轻微并及时改正</w:t>
            </w:r>
            <w:r>
              <w:rPr>
                <w:rFonts w:hint="eastAsia" w:ascii="宋体" w:hAnsi="宋体" w:eastAsia="宋体" w:cs="宋体"/>
                <w:b w:val="0"/>
                <w:bCs w:val="0"/>
                <w:sz w:val="21"/>
                <w:szCs w:val="21"/>
                <w:lang w:eastAsia="zh-CN"/>
              </w:rPr>
              <w:t>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条 违反本条例有下列行为之一的，由县级以上人民防空主管部门对当事人依法给予警告，并责令限期改正违法行为，可以对个人并处5百元至5千元的罚款；对单位并处1万元至5万元的罚款；造成损失的，应当依法赔偿损失：（三）擅自在人民防空工程50米范围内取土、采石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因管理不善造成人民防空警报设施毁坏、丢失的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初次违法、</w:t>
            </w:r>
            <w:r>
              <w:rPr>
                <w:rFonts w:hint="eastAsia" w:ascii="宋体" w:hAnsi="宋体" w:eastAsia="宋体" w:cs="宋体"/>
                <w:b w:val="0"/>
                <w:bCs w:val="0"/>
                <w:sz w:val="21"/>
                <w:szCs w:val="21"/>
              </w:rPr>
              <w:t>违法行为轻微并及时改正</w:t>
            </w:r>
            <w:r>
              <w:rPr>
                <w:rFonts w:hint="eastAsia" w:ascii="宋体" w:hAnsi="宋体" w:eastAsia="宋体" w:cs="宋体"/>
                <w:b w:val="0"/>
                <w:bCs w:val="0"/>
                <w:sz w:val="21"/>
                <w:szCs w:val="21"/>
                <w:lang w:eastAsia="zh-CN"/>
              </w:rPr>
              <w:t>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outlineLvl w:val="9"/>
              <w:rPr>
                <w:rFonts w:hint="eastAsia" w:ascii="宋体" w:hAnsi="宋体" w:eastAsia="宋体" w:cs="宋体"/>
                <w:b w:val="0"/>
                <w:bCs w:val="0"/>
                <w:kern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 xml:space="preserve">条 </w:t>
            </w:r>
            <w:r>
              <w:rPr>
                <w:rFonts w:hint="eastAsia" w:ascii="宋体" w:hAnsi="宋体" w:eastAsia="宋体" w:cs="宋体"/>
                <w:b w:val="0"/>
                <w:bCs w:val="0"/>
                <w:kern w:val="0"/>
                <w:sz w:val="21"/>
                <w:szCs w:val="21"/>
              </w:rPr>
              <w:t>违反本条例有下列行为之一的，由县级以上人民防空主管部门对当事人依法给予警告，并责令限期改正违法行为，可以对个人并处5百元至5千元的罚款；对单位并处1万元至5万元的罚款；造成损失的，应当依法赔偿损失：（四）因管理不善造成人民防空警报设施毁坏、丢失的。</w:t>
            </w:r>
          </w:p>
          <w:p>
            <w:pPr>
              <w:ind w:firstLine="420" w:firstLineChars="200"/>
              <w:jc w:val="both"/>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不予行政处罚依据：</w:t>
            </w:r>
            <w:r>
              <w:rPr>
                <w:rFonts w:hint="eastAsia" w:ascii="宋体" w:hAnsi="宋体" w:eastAsia="宋体" w:cs="宋体"/>
                <w:b w:val="0"/>
                <w:bCs w:val="0"/>
                <w:sz w:val="21"/>
                <w:szCs w:val="21"/>
              </w:rPr>
              <w:t>《中华人民共和国行政处罚法》第三十三条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违法行为轻微并及时改正，没有造成危害后果的，不予行政处罚。初次违法且危害后果轻微并及时改正的，可以不予行政处罚。当事人有证据足以证明没有主观过错的，不予行政处罚。</w:t>
            </w:r>
            <w:r>
              <w:rPr>
                <w:rFonts w:hint="eastAsia" w:ascii="宋体" w:hAnsi="宋体" w:eastAsia="宋体" w:cs="宋体"/>
                <w:b w:val="0"/>
                <w:bCs w:val="0"/>
                <w:i w:val="0"/>
                <w:caps w:val="0"/>
                <w:color w:val="000000"/>
                <w:spacing w:val="6"/>
                <w:sz w:val="21"/>
                <w:szCs w:val="21"/>
                <w:shd w:val="clear" w:color="auto" w:fill="FFFFFF"/>
              </w:rPr>
              <w:t>对当事人的违法行为依法不予行政处罚的，行政机关应当对当事人进行教育。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w:t>
            </w:r>
            <w:r>
              <w:rPr>
                <w:rFonts w:hint="eastAsia" w:ascii="宋体" w:hAnsi="宋体" w:eastAsia="宋体" w:cs="宋体"/>
                <w:b w:val="0"/>
                <w:bCs w:val="0"/>
                <w:sz w:val="21"/>
                <w:szCs w:val="21"/>
              </w:rPr>
              <w:t>不予行政处罚</w:t>
            </w:r>
            <w:r>
              <w:rPr>
                <w:rFonts w:hint="eastAsia" w:ascii="宋体" w:hAnsi="宋体" w:eastAsia="宋体" w:cs="宋体"/>
                <w:b w:val="0"/>
                <w:bCs w:val="0"/>
                <w:sz w:val="21"/>
                <w:szCs w:val="21"/>
                <w:lang w:eastAsia="zh-CN"/>
              </w:rPr>
              <w:t>决定，对当事人进行教育</w:t>
            </w:r>
            <w:r>
              <w:rPr>
                <w:rFonts w:hint="eastAsia" w:ascii="宋体"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b w:val="0"/>
                <w:bCs/>
                <w:color w:val="auto"/>
                <w:sz w:val="21"/>
                <w:szCs w:val="21"/>
                <w:highlight w:val="none"/>
                <w:u w:val="none" w:color="auto"/>
                <w:lang w:val="en-US" w:eastAsia="zh-CN"/>
              </w:rPr>
              <w:t>应急管理</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b w:val="0"/>
                <w:bCs/>
                <w:color w:val="auto"/>
                <w:sz w:val="21"/>
                <w:szCs w:val="21"/>
                <w:highlight w:val="none"/>
                <w:u w:val="none" w:color="auto"/>
                <w:lang w:val="en-US" w:eastAsia="zh-CN"/>
              </w:rPr>
              <w:t>对高危行业、领域的生产经营单位未按照国家规定投保安全生产责任保险的行政处罚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b w:val="0"/>
                <w:bCs/>
                <w:color w:val="auto"/>
                <w:sz w:val="21"/>
                <w:szCs w:val="21"/>
                <w:highlight w:val="none"/>
                <w:u w:val="none" w:color="auto"/>
                <w:lang w:val="en-US" w:eastAsia="zh-CN"/>
              </w:rPr>
              <w:t>非煤矿山、危险化学品、烟花爆竹、金属冶炼行业生产经营单位在正常生产经营状态下，未按照国家规定投保（续保）安全生产责任保险，没有发生生产安全事故，属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《安全生产法》第一百零九条；</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对安全评价检测检验机构未依法与委托方签订技术服务合同的行政处罚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未依法与委托方签订技术服务合同，属初次违法且危害后果轻微，并在限期内改正的。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《安全评价检测检验机构管理办法》第三十条第一项；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对安全评价检测检验机构未按规定公开安全评价报告、安全生产检测检验报告相关信息及现场勘验图像影像资料的行政处罚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未按规定公开安全评价报告、安全生产检测检验报告相关信息及现场勘验图像影像资料，属初次违法且危害后果轻微，并在限期内改正的。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《安全评价检测检验机构管理办法》第三十条第三项；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对安全评价检测检验机构名称、注册地址、实验室条件、法定代表人、专职技术负责人、授权签字人发生变化之日起三十日内未向原资质认可机关提出变更申请的行政处罚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机构名称、注册地址、实验室条件、法定代表人、专职技术负责人、授权签字人发生变化后，未按规定提出变更申请，逾期30日以下，属初次违法且危害后果轻微，并在限期内改正的。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《安全评价检测检验机构管理办法》第三十条第五项；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对非煤矿矿山企业单位名称、主要负责人、单位地址、经济类型发生变更，未按照规定申请、办理变更安全生产许可证的行政处罚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单位名称、主要负责人、单位地址、经济类型发生变更，未按规定申请、办理变更手续，逾期30日以下，属初次违法且危害后果轻微，并在限期内改正的。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《非煤矿矿山企业安全生产许可证实施办法》第四十四条第一款；</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对危险化学品生产企业在安全生产许可证有效期内主要负责人、企业名称、注册地址、隶属关系发生变更，未按照规定的时限提出安全生产许可证变更申请的行政处罚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主要负责人、企业名称、注册地址、隶属关系发生变更，未按照规定的时限提出安全生产许可证变更申请，逾期30日以下，属初次违法且危害后果轻微，并在限期内改正的。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《危险化学品生产企业安全生产许可证实施办法》第四十七条；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对登记企业在危险化学品登记证有效期内企业名称、注册地址、应急咨询服务电话发生变化，未按规定按时办理危险化学品登记变更手续的行政处罚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在危险化学品登记证有效期内企业名称、注册地址、应急咨询服务电话发生变化，未按规定按时办理危险化学品登记变更手续，逾期15日以下，属初次违法且危害后果轻微，并及时改正的。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《危险化学品登记管理办法》第三十条第二项；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对危险化学品经营单位未按照规定申请企业名称、主要负责人、注册地址变更的行政处罚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已经取得经营许可证的企业变更企业名称、主要负责人、注册地址，未按照规定申请经营许可证变更，逾期30日以下，属于初次违法且危害后果轻微，并在限期内改正的。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《危险化学品经营许可证管理办法》第三十三条；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对企业在安全使用许可证有效期内主要负责人、企业名称、注册地址、隶属关系发生变更，未按照规定时限提出变更申请或者将隶属关系变更证明材料报发证机关的行政处罚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企业主要负责人、企业名称、注册地址、隶属关系发生变更，未按照规定的时限提出安全使用许可证变更申请或者将隶属关系变更证明材料报发证机关，逾期30日以下，属于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1.《危险化学品安全使用许可证实施办法》第三十九条；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管理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对烟花爆竹批发企业变更企业名称、主要负责人、注册地址，未按照规定办理变更手续的行政处罚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企业变更企业名称、主要负责人、注册地址，未按照规定申请办理许可证变更手续，逾期30日以下，属于初次违法且危害后果轻微，并在限期内改正的。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1.《烟花爆竹经营许可实施办法》第三十二条第九项；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对生产经营单位未按规定上报事故隐患排查治理统计分析表的行政处罚。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生产经营单位未按规定上报事故隐患排查治理统计分析表，属于初次违法且危害后果轻微，并在限期内改正的。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《安全生产事故隐患排查治理暂行规定》第二十六条</w:t>
            </w:r>
            <w:r>
              <w:rPr>
                <w:rFonts w:hint="eastAsia" w:ascii="宋体" w:hAnsi="宋体" w:eastAsia="宋体" w:cs="宋体"/>
                <w:b w:val="0"/>
                <w:bCs/>
                <w:color w:val="auto"/>
                <w:sz w:val="21"/>
                <w:szCs w:val="21"/>
                <w:highlight w:val="none"/>
                <w:u w:val="none" w:color="auto"/>
                <w:lang w:val="en-US"/>
              </w:rPr>
              <w:t>第二项</w:t>
            </w:r>
            <w:r>
              <w:rPr>
                <w:rFonts w:hint="eastAsia" w:ascii="宋体" w:hAnsi="宋体" w:eastAsia="宋体" w:cs="宋体"/>
                <w:b w:val="0"/>
                <w:bCs/>
                <w:color w:val="auto"/>
                <w:sz w:val="21"/>
                <w:szCs w:val="21"/>
                <w:highlight w:val="none"/>
                <w:u w:val="none" w:color="auto"/>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《行政处罚法》第三十三条第一款。</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2.责令当事人限期改正，并及时复查；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3.加强日常监督管理。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商务监管领域</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对外劳务合作企业未按规定缴存或者补足备用金相关行为的处罚。</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对外劳务合作企业未依照本条例规定缴存或者补足备用金的</w:t>
            </w:r>
            <w:r>
              <w:rPr>
                <w:rFonts w:hint="eastAsia" w:ascii="宋体" w:hAnsi="宋体" w:eastAsia="宋体" w:cs="宋体"/>
                <w:sz w:val="21"/>
                <w:szCs w:val="21"/>
                <w:lang w:eastAsia="zh-CN"/>
              </w:rPr>
              <w:t>。</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对外劳务合作（《对外劳务合作管理条例》国务院令第620号）第四十一条</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各县（市）区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商务监管领域</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对外劳务合作企业未按规定培训和组织劳务人员赴国外工作，未购买人身意外伤害保险，未安排随行管理人员的处罚。</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外劳务合作企业有下列情形之一的：（一）未安排劳务人员接受培训，组织劳务人员赴国外工作；（二）未依照本条例规定为劳务人员购买在国外工作期间的人身意外伤害保险；（三）未依照本条例规定安排随行管理人员证书。</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对外劳务合作（《对外劳务合作管理条例》国务院令第620号）第四十二条</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各县（市）区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商务监管领域</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对外劳务合作企业违反服务合同、劳动合同、劳务合作合同备案规定的处罚。</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外劳务合作企业有下列情形之一的：（一）未与国外雇主订立劳务合作合同，组织劳务人员赴国外工作；（二）未依照本条例规定与劳务人员订立服务合同或者劳动合同，组织劳务人员赴国外工作；（三）违反本条例规定，与未经批准的国外雇主或者与国外的个人订立劳务合作合同，组织劳务人员赴国外工作；（四）与劳务人员订立服务合同或者劳动合同，隐瞒有关信息或者提供虚假信息；（五）在国外发生突发事件时不及时处理；（六）停止开展对外劳务合作，未对其派出的尚在国外工作的劳务人员作出安排。</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对外劳务合作（《对外劳务合作管理条例》国务院令第620号）第四十三条</w:t>
            </w:r>
          </w:p>
          <w:p>
            <w:pPr>
              <w:widowControl/>
              <w:spacing w:line="400" w:lineRule="exact"/>
              <w:jc w:val="left"/>
              <w:textAlignment w:val="center"/>
              <w:rPr>
                <w:rFonts w:hint="eastAsia" w:ascii="宋体" w:hAnsi="宋体" w:eastAsia="宋体" w:cs="宋体"/>
                <w:kern w:val="2"/>
                <w:sz w:val="21"/>
                <w:szCs w:val="21"/>
                <w:lang w:val="en-US" w:eastAsia="zh-CN" w:bidi="ar-SA"/>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25" w:leftChars="0" w:hanging="425" w:firstLineChars="0"/>
              <w:jc w:val="center"/>
              <w:textAlignment w:val="center"/>
              <w:rPr>
                <w:rFonts w:hint="eastAsia" w:asciiTheme="majorEastAsia" w:hAnsiTheme="majorEastAsia" w:eastAsiaTheme="majorEastAsia" w:cstheme="majorEastAsia"/>
                <w:sz w:val="21"/>
                <w:szCs w:val="21"/>
                <w:lang w:val="en-US" w:eastAsia="zh-CN"/>
              </w:rPr>
            </w:pPr>
          </w:p>
        </w:tc>
        <w:tc>
          <w:tcPr>
            <w:tcW w:w="0" w:type="auto"/>
          </w:tcPr>
          <w:p>
            <w:pPr>
              <w:widowControl/>
              <w:spacing w:line="400" w:lineRule="exact"/>
              <w:jc w:val="center"/>
              <w:textAlignment w:val="center"/>
              <w:rPr>
                <w:rFonts w:hint="eastAsia" w:asciiTheme="majorEastAsia" w:hAnsiTheme="majorEastAsia" w:eastAsiaTheme="majorEastAsia" w:cstheme="majorEastAsia"/>
                <w:sz w:val="21"/>
                <w:szCs w:val="21"/>
                <w:lang w:val="en-US" w:eastAsia="zh-CN"/>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商务监管领域</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对外劳务合作企业未按规定执行备案手续和未制定突发事件应急预案相关行为的处罚。</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外劳务合作企业有下列情形之一的：（一）未将服务合同或者劳动合同、劳务合作合同副本以及劳务人员名单报商务主管部门备案；（二）组织劳务人员出境后，未将有关情况向中国驻用工项目所在国使馆、领馆报告，或者未依照本条例规定将随行管理人员名单报负责审批的商务主管部门备案；（三）未制定突发事件应急预案；（四）停止开展对外劳务合作，未将其对劳务人员的安排方案报商务主管部门备案。</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对外劳务合作（《对外劳务合作管理条例》国务院令第620号）第四十五条。</w:t>
            </w:r>
          </w:p>
          <w:p>
            <w:pPr>
              <w:widowControl/>
              <w:spacing w:line="400" w:lineRule="exact"/>
              <w:jc w:val="left"/>
              <w:textAlignment w:val="center"/>
              <w:rPr>
                <w:rFonts w:hint="eastAsia" w:ascii="宋体" w:hAnsi="宋体" w:eastAsia="宋体" w:cs="宋体"/>
                <w:kern w:val="2"/>
                <w:sz w:val="21"/>
                <w:szCs w:val="21"/>
                <w:lang w:val="en-US" w:eastAsia="zh-CN" w:bidi="ar-SA"/>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各县（市）区</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FB20"/>
    <w:multiLevelType w:val="singleLevel"/>
    <w:tmpl w:val="C892FB20"/>
    <w:lvl w:ilvl="0" w:tentative="0">
      <w:start w:val="1"/>
      <w:numFmt w:val="decimal"/>
      <w:lvlText w:val="%1"/>
      <w:lvlJc w:val="left"/>
      <w:pPr>
        <w:tabs>
          <w:tab w:val="left" w:pos="420"/>
        </w:tabs>
        <w:ind w:left="425" w:leftChars="0" w:hanging="425" w:firstLineChars="0"/>
      </w:pPr>
      <w:rPr>
        <w:rFonts w:hint="default"/>
      </w:rPr>
    </w:lvl>
  </w:abstractNum>
  <w:abstractNum w:abstractNumId="1">
    <w:nsid w:val="00000003"/>
    <w:multiLevelType w:val="singleLevel"/>
    <w:tmpl w:val="00000003"/>
    <w:lvl w:ilvl="0" w:tentative="0">
      <w:start w:val="1"/>
      <w:numFmt w:val="chineseCountingThousand"/>
      <w:pStyle w:val="3"/>
      <w:suff w:val="nothing"/>
      <w:lvlText w:val="（%1）"/>
      <w:lvlJc w:val="left"/>
      <w:pPr>
        <w:ind w:left="0" w:firstLine="420"/>
      </w:pPr>
      <w:rPr>
        <w:rFonts w:hint="eastAsia" w:ascii="华文中宋" w:eastAsia="华文中宋"/>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jZjZTcyMTEwMWU5MmZhM2NmYzM3NzMwNjA4NDAifQ=="/>
  </w:docVars>
  <w:rsids>
    <w:rsidRoot w:val="00000000"/>
    <w:rsid w:val="00954DFC"/>
    <w:rsid w:val="011B54C4"/>
    <w:rsid w:val="01A52705"/>
    <w:rsid w:val="028E551B"/>
    <w:rsid w:val="02BF77F6"/>
    <w:rsid w:val="038113EF"/>
    <w:rsid w:val="042551B6"/>
    <w:rsid w:val="086D7BCF"/>
    <w:rsid w:val="0BBA0B5B"/>
    <w:rsid w:val="0BEB721A"/>
    <w:rsid w:val="0BEF2EFA"/>
    <w:rsid w:val="0D0362E2"/>
    <w:rsid w:val="0D4A2EFC"/>
    <w:rsid w:val="0EE25289"/>
    <w:rsid w:val="118E286E"/>
    <w:rsid w:val="1232769D"/>
    <w:rsid w:val="135D42DB"/>
    <w:rsid w:val="13A7230D"/>
    <w:rsid w:val="13DC059E"/>
    <w:rsid w:val="162163A6"/>
    <w:rsid w:val="173B3498"/>
    <w:rsid w:val="18F81C0D"/>
    <w:rsid w:val="1ABA0D22"/>
    <w:rsid w:val="1E546B58"/>
    <w:rsid w:val="22511DC1"/>
    <w:rsid w:val="28A349F9"/>
    <w:rsid w:val="297D524A"/>
    <w:rsid w:val="2CBA67B5"/>
    <w:rsid w:val="2D833C0A"/>
    <w:rsid w:val="30D32EB7"/>
    <w:rsid w:val="316B1242"/>
    <w:rsid w:val="36DB6216"/>
    <w:rsid w:val="38B844F1"/>
    <w:rsid w:val="3CAD0E2C"/>
    <w:rsid w:val="3E106342"/>
    <w:rsid w:val="3E992A09"/>
    <w:rsid w:val="3FA160B4"/>
    <w:rsid w:val="400022D9"/>
    <w:rsid w:val="40C357E1"/>
    <w:rsid w:val="439A510B"/>
    <w:rsid w:val="439E0787"/>
    <w:rsid w:val="4513485D"/>
    <w:rsid w:val="471548BC"/>
    <w:rsid w:val="486F78AB"/>
    <w:rsid w:val="4A2216A4"/>
    <w:rsid w:val="4B814C16"/>
    <w:rsid w:val="4CC96874"/>
    <w:rsid w:val="4D970BDF"/>
    <w:rsid w:val="4E853FB4"/>
    <w:rsid w:val="50F32112"/>
    <w:rsid w:val="51204589"/>
    <w:rsid w:val="5564476B"/>
    <w:rsid w:val="563C05F1"/>
    <w:rsid w:val="568F468B"/>
    <w:rsid w:val="57824156"/>
    <w:rsid w:val="5AF963D8"/>
    <w:rsid w:val="5D094A6B"/>
    <w:rsid w:val="5D2378DB"/>
    <w:rsid w:val="5E123F56"/>
    <w:rsid w:val="5E99597B"/>
    <w:rsid w:val="61AF1BE8"/>
    <w:rsid w:val="621A4BF4"/>
    <w:rsid w:val="649462BA"/>
    <w:rsid w:val="69ED2BDF"/>
    <w:rsid w:val="6A2E3D63"/>
    <w:rsid w:val="6A984C41"/>
    <w:rsid w:val="6C9A31EA"/>
    <w:rsid w:val="6F0B69DF"/>
    <w:rsid w:val="729C4304"/>
    <w:rsid w:val="74A013B9"/>
    <w:rsid w:val="74A569D0"/>
    <w:rsid w:val="74FC6F38"/>
    <w:rsid w:val="75AB1863"/>
    <w:rsid w:val="76876CD5"/>
    <w:rsid w:val="76E43AD9"/>
    <w:rsid w:val="7A460C55"/>
    <w:rsid w:val="7B481E9D"/>
    <w:rsid w:val="7DB71942"/>
    <w:rsid w:val="7E5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numPr>
        <w:ilvl w:val="0"/>
        <w:numId w:val="1"/>
      </w:numPr>
      <w:ind w:firstLine="0" w:firstLineChars="0"/>
      <w:outlineLvl w:val="1"/>
    </w:pPr>
    <w:rPr>
      <w:rFonts w:eastAsia="楷体_GB2312"/>
      <w:bCs/>
      <w:snapToGrid w:val="0"/>
      <w:kern w:val="32"/>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eastAsia="宋体" w:cs="Times New Roman"/>
      <w:sz w:val="21"/>
      <w:szCs w:val="22"/>
    </w:rPr>
  </w:style>
  <w:style w:type="paragraph" w:styleId="4">
    <w:name w:val="Body Text"/>
    <w:basedOn w:val="1"/>
    <w:qFormat/>
    <w:uiPriority w:val="0"/>
    <w:rPr>
      <w:rFonts w:ascii="Times New Roman" w:hAnsi="Times New Roman" w:eastAsia="宋体" w:cs="Times New Roman"/>
      <w:sz w:val="2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3"/>
    <w:basedOn w:val="1"/>
    <w:next w:val="1"/>
    <w:qFormat/>
    <w:uiPriority w:val="99"/>
    <w:pPr>
      <w:keepNext/>
      <w:keepLines/>
      <w:spacing w:line="560" w:lineRule="exact"/>
      <w:textAlignment w:val="baseline"/>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840</Pages>
  <Words>457740</Words>
  <Characters>462210</Characters>
  <Lines>0</Lines>
  <Paragraphs>0</Paragraphs>
  <TotalTime>0</TotalTime>
  <ScaleCrop>false</ScaleCrop>
  <LinksUpToDate>false</LinksUpToDate>
  <CharactersWithSpaces>470435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Administrator.PC-20181011GBOI</dc:creator>
  <cp:lastModifiedBy>西红柿炒番茄</cp:lastModifiedBy>
  <dcterms:modified xsi:type="dcterms:W3CDTF">2022-06-23T06:56:42Z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E58D864F89D840BF9493DF1B762BA491</vt:lpwstr>
  </property>
</Properties>
</file>