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val="en-US" w:eastAsia="zh-CN"/>
        </w:rPr>
        <w:t>佳木斯市市场监督管理系统从轻行政处罚事项清单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bl>
      <w:tblPr>
        <w:tblStyle w:val="4"/>
        <w:tblW w:w="13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774"/>
        <w:gridCol w:w="2189"/>
        <w:gridCol w:w="3705"/>
        <w:gridCol w:w="3517"/>
        <w:gridCol w:w="1783"/>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序号</w:t>
            </w: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管理领域</w:t>
            </w:r>
          </w:p>
        </w:tc>
        <w:tc>
          <w:tcPr>
            <w:tcW w:w="21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从</w:t>
            </w:r>
            <w:r>
              <w:rPr>
                <w:rFonts w:hint="eastAsia" w:ascii="黑体" w:hAnsi="黑体" w:eastAsia="黑体" w:cs="黑体"/>
                <w:sz w:val="24"/>
                <w:szCs w:val="24"/>
                <w:lang w:eastAsia="zh-CN"/>
              </w:rPr>
              <w:t>轻行政处罚事项</w:t>
            </w:r>
          </w:p>
        </w:tc>
        <w:tc>
          <w:tcPr>
            <w:tcW w:w="3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从</w:t>
            </w:r>
            <w:r>
              <w:rPr>
                <w:rFonts w:hint="eastAsia" w:ascii="黑体" w:hAnsi="黑体" w:eastAsia="黑体" w:cs="黑体"/>
                <w:sz w:val="24"/>
                <w:szCs w:val="24"/>
                <w:lang w:eastAsia="zh-CN"/>
              </w:rPr>
              <w:t>轻行政处罚的情形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p>
        </w:tc>
        <w:tc>
          <w:tcPr>
            <w:tcW w:w="35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从</w:t>
            </w:r>
            <w:r>
              <w:rPr>
                <w:rFonts w:hint="eastAsia" w:ascii="黑体" w:hAnsi="黑体" w:eastAsia="黑体" w:cs="黑体"/>
                <w:sz w:val="24"/>
                <w:szCs w:val="24"/>
                <w:lang w:eastAsia="zh-CN"/>
              </w:rPr>
              <w:t>轻行政处罚的依据</w:t>
            </w:r>
          </w:p>
        </w:tc>
        <w:tc>
          <w:tcPr>
            <w:tcW w:w="1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配套监管措施</w:t>
            </w:r>
          </w:p>
        </w:tc>
        <w:tc>
          <w:tcPr>
            <w:tcW w:w="1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权力层级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市场监管领域</w:t>
            </w:r>
          </w:p>
        </w:tc>
        <w:tc>
          <w:tcPr>
            <w:tcW w:w="2189" w:type="dxa"/>
            <w:vAlign w:val="center"/>
          </w:tcPr>
          <w:p>
            <w:pPr>
              <w:widowControl/>
              <w:spacing w:line="220" w:lineRule="exact"/>
              <w:jc w:val="center"/>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从轻处罚</w:t>
            </w:r>
            <w:r>
              <w:rPr>
                <w:rFonts w:hint="eastAsia" w:ascii="仿宋" w:hAnsi="仿宋" w:eastAsia="仿宋" w:cs="仿宋"/>
                <w:sz w:val="16"/>
                <w:szCs w:val="16"/>
                <w:lang w:val="en-US" w:eastAsia="zh-CN"/>
              </w:rPr>
              <w:br w:type="textWrapping"/>
            </w:r>
            <w:r>
              <w:rPr>
                <w:rFonts w:hint="eastAsia" w:ascii="仿宋" w:hAnsi="仿宋" w:eastAsia="仿宋" w:cs="仿宋"/>
                <w:sz w:val="16"/>
                <w:szCs w:val="16"/>
                <w:lang w:val="en-US" w:eastAsia="zh-CN"/>
              </w:rPr>
              <w:t>（详见附件一：市场监管</w:t>
            </w:r>
          </w:p>
          <w:p>
            <w:pPr>
              <w:widowControl/>
              <w:spacing w:line="2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16"/>
                <w:szCs w:val="16"/>
                <w:lang w:val="en-US" w:eastAsia="zh-CN"/>
              </w:rPr>
              <w:t>行政处罚事项清单）</w:t>
            </w: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应当从轻行政处罚情形：</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（一）已满十四周岁不满十八周岁的未成年人有违法行为的；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（一）主动消除或者减轻违法行为危害后果的；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（二）受他人胁迫或者诱骗实施违法行为的；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（三）主动供述行政机关尚未掌握的违法行为的；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（四）配合行政机关查处违法行为有立功表现的；</w:t>
            </w:r>
            <w:r>
              <w:rPr>
                <w:rFonts w:hint="eastAsia" w:ascii="仿宋" w:hAnsi="仿宋" w:eastAsia="仿宋" w:cs="仿宋"/>
                <w:sz w:val="16"/>
                <w:szCs w:val="16"/>
                <w:lang w:val="en-US" w:eastAsia="zh-CN"/>
              </w:rPr>
              <w:br w:type="textWrapping"/>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br w:type="textWrapping"/>
            </w:r>
            <w:r>
              <w:rPr>
                <w:rFonts w:hint="eastAsia" w:ascii="仿宋" w:hAnsi="仿宋" w:eastAsia="仿宋" w:cs="仿宋"/>
                <w:sz w:val="16"/>
                <w:szCs w:val="16"/>
                <w:lang w:val="en-US" w:eastAsia="zh-CN"/>
              </w:rPr>
              <w:t>可以从轻行政处罚情形：</w:t>
            </w:r>
          </w:p>
          <w:p>
            <w:pPr>
              <w:widowControl/>
              <w:spacing w:line="220" w:lineRule="exact"/>
              <w:jc w:val="both"/>
              <w:textAlignment w:val="center"/>
              <w:rPr>
                <w:rFonts w:hint="eastAsia" w:ascii="仿宋" w:hAnsi="仿宋" w:eastAsia="仿宋" w:cs="仿宋"/>
                <w:sz w:val="21"/>
                <w:szCs w:val="21"/>
                <w:lang w:val="en-US" w:eastAsia="zh-CN"/>
              </w:rPr>
            </w:pPr>
            <w:r>
              <w:rPr>
                <w:rFonts w:hint="eastAsia" w:ascii="仿宋" w:hAnsi="仿宋" w:eastAsia="仿宋" w:cs="仿宋"/>
                <w:sz w:val="16"/>
                <w:szCs w:val="16"/>
                <w:lang w:val="en-US" w:eastAsia="zh-CN"/>
              </w:rPr>
              <w:t>（一）尚未完全丧失辨认或者控制自己行为能力的精神病人、智力残疾人有违法行为的</w:t>
            </w:r>
          </w:p>
        </w:tc>
        <w:tc>
          <w:tcPr>
            <w:tcW w:w="3517"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both"/>
              <w:textAlignment w:val="center"/>
              <w:rPr>
                <w:rFonts w:hint="eastAsia"/>
                <w:lang w:val="en-US" w:eastAsia="zh-CN"/>
              </w:rPr>
            </w:pPr>
            <w:r>
              <w:rPr>
                <w:rFonts w:hint="eastAsia" w:ascii="仿宋" w:hAnsi="仿宋" w:eastAsia="仿宋" w:cs="仿宋"/>
                <w:sz w:val="16"/>
                <w:szCs w:val="16"/>
                <w:lang w:val="en-US" w:eastAsia="zh-CN"/>
              </w:rPr>
              <w:t>《中华人民共和国行政处罚法》</w:t>
            </w:r>
            <w:r>
              <w:rPr>
                <w:rFonts w:hint="eastAsia" w:ascii="仿宋" w:hAnsi="仿宋" w:eastAsia="仿宋" w:cs="仿宋"/>
                <w:sz w:val="16"/>
                <w:szCs w:val="16"/>
                <w:lang w:val="en-US" w:eastAsia="zh-CN"/>
              </w:rPr>
              <w:br w:type="textWrapping"/>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第三十条　不满十四周岁的未成年人有违法行为的，不予行政处罚，责令监护人加以管教；已满十四周岁不满十八周岁的未成年人有违法行为的，应当从轻或者减轻行政处罚。</w:t>
            </w:r>
          </w:p>
          <w:p>
            <w:pPr>
              <w:widowControl/>
              <w:spacing w:line="220" w:lineRule="exact"/>
              <w:jc w:val="both"/>
              <w:textAlignment w:val="center"/>
              <w:rPr>
                <w:rFonts w:hint="eastAsia" w:ascii="仿宋" w:hAnsi="仿宋" w:eastAsia="仿宋" w:cs="仿宋"/>
                <w:sz w:val="16"/>
                <w:szCs w:val="16"/>
                <w:lang w:val="en-US" w:eastAsia="zh-CN"/>
              </w:rPr>
            </w:pP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widowControl/>
              <w:spacing w:line="220" w:lineRule="exact"/>
              <w:jc w:val="both"/>
              <w:textAlignment w:val="center"/>
              <w:rPr>
                <w:rFonts w:hint="eastAsia" w:ascii="仿宋" w:hAnsi="仿宋" w:eastAsia="仿宋" w:cs="仿宋"/>
                <w:sz w:val="16"/>
                <w:szCs w:val="16"/>
                <w:lang w:val="en-US" w:eastAsia="zh-CN"/>
              </w:rPr>
            </w:pP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第三十二条　当事人有下列情形之一，应当从轻或者减轻行政处罚：</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（一）主动消除或者减轻违法行为危害后果的；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（二）受他人胁迫或者诱骗实施违法行为的；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（三）主动供述行政机关尚未掌握的违法行为的；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（四）配合行政机关查处违法行为有立功表现的；</w:t>
            </w:r>
          </w:p>
          <w:p>
            <w:pPr>
              <w:widowControl/>
              <w:spacing w:line="220" w:lineRule="exact"/>
              <w:jc w:val="both"/>
              <w:textAlignment w:val="center"/>
              <w:rPr>
                <w:rFonts w:hint="eastAsia" w:ascii="仿宋" w:hAnsi="仿宋" w:eastAsia="仿宋" w:cs="仿宋"/>
                <w:sz w:val="21"/>
                <w:szCs w:val="21"/>
                <w:lang w:val="en-US" w:eastAsia="zh-CN"/>
              </w:rPr>
            </w:pPr>
            <w:r>
              <w:rPr>
                <w:rFonts w:hint="eastAsia" w:ascii="仿宋" w:hAnsi="仿宋" w:eastAsia="仿宋" w:cs="仿宋"/>
                <w:sz w:val="16"/>
                <w:szCs w:val="16"/>
                <w:lang w:val="en-US" w:eastAsia="zh-CN"/>
              </w:rPr>
              <w:t>（五）法律、法规、规章规定其他应当从轻或者减轻行政处罚的。</w:t>
            </w:r>
          </w:p>
        </w:tc>
        <w:tc>
          <w:tcPr>
            <w:tcW w:w="1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p>
        </w:tc>
        <w:tc>
          <w:tcPr>
            <w:tcW w:w="1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市、区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p>
        </w:tc>
        <w:tc>
          <w:tcPr>
            <w:tcW w:w="2189" w:type="dxa"/>
            <w:vAlign w:val="center"/>
          </w:tcPr>
          <w:p>
            <w:pPr>
              <w:widowControl/>
              <w:spacing w:line="220" w:lineRule="exact"/>
              <w:jc w:val="both"/>
              <w:textAlignment w:val="center"/>
              <w:rPr>
                <w:rFonts w:hint="eastAsia" w:ascii="仿宋" w:hAnsi="仿宋" w:eastAsia="仿宋" w:cs="仿宋"/>
                <w:sz w:val="21"/>
                <w:szCs w:val="21"/>
                <w:lang w:val="en-US" w:eastAsia="zh-CN"/>
              </w:rPr>
            </w:pP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both"/>
              <w:textAlignment w:val="center"/>
              <w:rPr>
                <w:rFonts w:hint="eastAsia" w:ascii="仿宋" w:hAnsi="仿宋" w:eastAsia="仿宋" w:cs="仿宋"/>
                <w:sz w:val="21"/>
                <w:szCs w:val="21"/>
                <w:lang w:val="en-US" w:eastAsia="zh-CN"/>
              </w:rPr>
            </w:pPr>
          </w:p>
        </w:tc>
        <w:tc>
          <w:tcPr>
            <w:tcW w:w="3517"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《国家市场监管总局关于规范市场监督管理行政处罚裁量权的指导意见》</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国市监法〔2019〕244号</w:t>
            </w:r>
            <w:r>
              <w:rPr>
                <w:rFonts w:hint="eastAsia" w:ascii="仿宋" w:hAnsi="仿宋" w:eastAsia="仿宋" w:cs="仿宋"/>
                <w:sz w:val="16"/>
                <w:szCs w:val="16"/>
                <w:lang w:val="en-US" w:eastAsia="zh-CN"/>
              </w:rPr>
              <w:br w:type="textWrapping"/>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（七）行政处罚裁量情形。</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 有下列情形之一的，应当依法从轻或者减轻行政处罚：</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（1）已满十四周岁不满十八周岁的人有违法行为的；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（2）主动消除或者减轻违法行为危害后果的；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（3）受他人胁迫实施违法行为的；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（4）配合市场监管部门查处违法行为有立功表现的，包括但不限于当事人揭发市场监管领域重大违法行为或者提供查处市场监管领域其他重大违法行为的关键线索或证据，并经查证属实的；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（5）其他依法应当从轻或者减轻行政处罚的。</w:t>
            </w:r>
          </w:p>
          <w:p>
            <w:pPr>
              <w:widowControl/>
              <w:spacing w:line="220" w:lineRule="exact"/>
              <w:jc w:val="both"/>
              <w:textAlignment w:val="center"/>
              <w:rPr>
                <w:rFonts w:hint="eastAsia" w:ascii="仿宋" w:hAnsi="仿宋" w:eastAsia="仿宋" w:cs="仿宋"/>
                <w:sz w:val="16"/>
                <w:szCs w:val="16"/>
                <w:lang w:val="en-US" w:eastAsia="zh-CN"/>
              </w:rPr>
            </w:pP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3. 有下列情形之一的，可以依法从轻或者减轻行政处罚：</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（1）积极配合市场监管部门调查，如实陈述违法事实并主动提供证据材料的；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（2）违法行为轻微，社会危害性较小的；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（3）受他人诱骗实施违法行为的；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（4）在共同违法行为中起次要或者辅助作用的；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（5）当事人有充分证据证明不存在主观故意或者重大过失的；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（6）当事人因残疾或者重大疾病等原因生活确有困难的；</w:t>
            </w:r>
          </w:p>
          <w:p>
            <w:pPr>
              <w:widowControl/>
              <w:spacing w:line="220" w:lineRule="exact"/>
              <w:jc w:val="both"/>
              <w:textAlignment w:val="center"/>
              <w:rPr>
                <w:rFonts w:hint="eastAsia" w:ascii="仿宋" w:hAnsi="仿宋" w:eastAsia="仿宋" w:cs="仿宋"/>
                <w:sz w:val="21"/>
                <w:szCs w:val="21"/>
                <w:lang w:val="en-US" w:eastAsia="zh-CN"/>
              </w:rPr>
            </w:pPr>
            <w:r>
              <w:rPr>
                <w:rFonts w:hint="eastAsia" w:ascii="仿宋" w:hAnsi="仿宋" w:eastAsia="仿宋" w:cs="仿宋"/>
                <w:sz w:val="16"/>
                <w:szCs w:val="16"/>
                <w:lang w:val="en-US" w:eastAsia="zh-CN"/>
              </w:rPr>
              <w:t>（7）其他依法可以从轻或者减轻行政处罚的。</w:t>
            </w:r>
          </w:p>
        </w:tc>
        <w:tc>
          <w:tcPr>
            <w:tcW w:w="1783"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both"/>
              <w:textAlignment w:val="center"/>
              <w:rPr>
                <w:rFonts w:hint="eastAsia" w:ascii="仿宋" w:hAnsi="仿宋" w:eastAsia="仿宋" w:cs="仿宋"/>
                <w:sz w:val="21"/>
                <w:szCs w:val="21"/>
                <w:lang w:val="en-US" w:eastAsia="zh-CN"/>
              </w:rPr>
            </w:pP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both"/>
              <w:textAlignment w:val="center"/>
              <w:rPr>
                <w:rFonts w:hint="eastAsia" w:ascii="仿宋" w:hAnsi="仿宋" w:eastAsia="仿宋" w:cs="仿宋"/>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方正小标宋_GBK">
    <w:panose1 w:val="02000000000000000000"/>
    <w:charset w:val="00"/>
    <w:family w:val="auto"/>
    <w:pitch w:val="default"/>
    <w:sig w:usb0="00000000" w:usb1="00000000" w:usb2="00000000" w:usb3="00000000" w:csb0="00000000"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B0FCB"/>
    <w:rsid w:val="000113B2"/>
    <w:rsid w:val="007B5F5F"/>
    <w:rsid w:val="00A05B9D"/>
    <w:rsid w:val="4ECB0F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customStyle="1" w:styleId="2">
    <w:name w:val="Heading3"/>
    <w:basedOn w:val="1"/>
    <w:next w:val="1"/>
    <w:qFormat/>
    <w:uiPriority w:val="0"/>
    <w:pPr>
      <w:keepNext/>
      <w:keepLines/>
      <w:spacing w:line="560" w:lineRule="exact"/>
      <w:textAlignment w:val="baseline"/>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6793;&#36317;%20word&#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2边距 word模板.dot</Template>
  <Pages>1</Pages>
  <Words>0</Words>
  <Characters>0</Characters>
  <Lines>1</Lines>
  <Paragraphs>1</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2022-04-14T02:25:00Z</dcterms:created>
  <dc:creator>Administrator</dc:creator>
  <cp:lastModifiedBy>Administrator</cp:lastModifiedBy>
  <dcterms:modified xsi:type="dcterms:W3CDTF">2022-04-14T02:28:28Z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