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bookmarkStart w:id="0" w:name="_GoBack"/>
      <w:bookmarkEnd w:id="0"/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eastAsia="zh-CN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eastAsia="zh-CN"/>
        </w:rPr>
        <w:t>汤原县应急管理局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val="en-US" w:eastAsia="zh-CN"/>
        </w:rPr>
        <w:t>2021年度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政府信息公开工作年度报告</w:t>
      </w:r>
    </w:p>
    <w:p>
      <w:pPr>
        <w:adjustRightInd w:val="0"/>
        <w:snapToGrid w:val="0"/>
        <w:spacing w:line="460" w:lineRule="exact"/>
        <w:jc w:val="both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一、总体情况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县应急管理局坚持“以人为本、生命至上”工作原则，发挥安全生产委员会办公室、防汛抗旱指挥部办公室、森林草原防灭火指挥部办公室、抗震救灾指挥部办公室综合指导、组织协调能力，推进制定安全生产类、自然灾害类应急预案，完善突发事件应急处置机制，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开展应急宣传和防汛防火演练，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科学有效应对各类突发事件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，今年全县安全生产情况良好，无重大安全生产事故发生。全年定期公开局工作情况，对群众关心的问题及时予以公示。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二、主动公开政府信息情况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6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五、存在的主要问题及改进情况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近年来我局政务公开工作人事存在人事调动频繁问题，在工作交接中虽然没有影响政务公开信息报送，但由于人员业务培训等方面的欠缺，还是给工作增加了不必要的难度。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宋体" w:hAnsi="宋体" w:eastAsia="宋体" w:cs="宋体"/>
          <w:snapToGrid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发现问题后，我局对政务公开人事工作进行了合理安排，确保事有专人，人有专责，增强业务人员学习主动性，及时做好透明公开应急执法和县域安全生产信息工作。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B60B7"/>
    <w:rsid w:val="210B74A9"/>
    <w:rsid w:val="25302162"/>
    <w:rsid w:val="267D05A1"/>
    <w:rsid w:val="69233BDA"/>
    <w:rsid w:val="6A832D17"/>
    <w:rsid w:val="6BF662AB"/>
    <w:rsid w:val="754B60B7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Administrator</cp:lastModifiedBy>
  <cp:lastPrinted>2022-01-14T07:45:00Z</cp:lastPrinted>
  <dcterms:modified xsi:type="dcterms:W3CDTF">2022-01-24T06:07:07Z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94214A4E94094439AFF88E74C90B4161</vt:lpwstr>
  </property>
</Properties>
</file>